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ntTable.xml" ContentType="application/vnd.openxmlformats-officedocument.wordprocessingml.fontTable+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media/image1.png" ContentType="image/pn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jc w:val="center"/>
        <w:rPr/>
      </w:pPr>
      <w:r>
        <w:rPr/>
        <w:drawing>
          <wp:inline distT="0" distB="0" distL="0" distR="0">
            <wp:extent cx="5302250" cy="3165475"/>
            <wp:effectExtent l="0" t="0" r="0" b="0"/>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2"/>
                    <a:stretch>
                      <a:fillRect/>
                    </a:stretch>
                  </pic:blipFill>
                  <pic:spPr bwMode="auto">
                    <a:xfrm>
                      <a:off x="0" y="0"/>
                      <a:ext cx="5302250" cy="3165475"/>
                    </a:xfrm>
                    <a:prstGeom prst="rect">
                      <a:avLst/>
                    </a:prstGeom>
                  </pic:spPr>
                </pic:pic>
              </a:graphicData>
            </a:graphic>
          </wp:inline>
        </w:drawing>
      </w:r>
    </w:p>
    <w:p>
      <w:pPr>
        <w:pStyle w:val="Normal"/>
        <w:widowControl w:val="false"/>
        <w:spacing w:lineRule="auto" w:line="228" w:before="2236" w:after="0"/>
        <w:ind w:left="1131" w:right="918" w:hanging="0"/>
        <w:jc w:val="center"/>
        <w:rPr>
          <w:sz w:val="28"/>
          <w:szCs w:val="28"/>
        </w:rPr>
      </w:pPr>
      <w:r>
        <w:rPr>
          <w:sz w:val="28"/>
          <w:szCs w:val="28"/>
        </w:rPr>
        <w:t xml:space="preserve">CICLO FORMATIVO BÁSICO EN ACCESO Y CONSERVACIÓN EN INSTALACIONES DEPORTIVAS </w:t>
      </w:r>
    </w:p>
    <w:p>
      <w:pPr>
        <w:pStyle w:val="Normal"/>
        <w:widowControl w:val="false"/>
        <w:spacing w:lineRule="auto" w:line="228" w:before="328" w:after="0"/>
        <w:ind w:right="1107" w:hanging="0"/>
        <w:rPr>
          <w:b/>
          <w:b/>
          <w:sz w:val="28"/>
          <w:szCs w:val="28"/>
          <w:u w:val="single"/>
        </w:rPr>
      </w:pPr>
      <w:r>
        <w:rPr>
          <w:b/>
          <w:sz w:val="28"/>
          <w:szCs w:val="28"/>
          <w:u w:val="single"/>
        </w:rPr>
      </w:r>
    </w:p>
    <w:p>
      <w:pPr>
        <w:pStyle w:val="Normal"/>
        <w:widowControl w:val="false"/>
        <w:spacing w:lineRule="auto" w:line="228" w:before="328" w:after="0"/>
        <w:ind w:right="1107" w:hanging="0"/>
        <w:rPr>
          <w:b/>
          <w:b/>
          <w:sz w:val="28"/>
          <w:szCs w:val="28"/>
          <w:u w:val="single"/>
        </w:rPr>
      </w:pPr>
      <w:r>
        <w:rPr>
          <w:b/>
          <w:sz w:val="28"/>
          <w:szCs w:val="28"/>
          <w:u w:val="single"/>
        </w:rPr>
      </w:r>
    </w:p>
    <w:p>
      <w:pPr>
        <w:pStyle w:val="Normal"/>
        <w:widowControl w:val="false"/>
        <w:spacing w:lineRule="auto" w:line="228" w:before="328" w:after="0"/>
        <w:ind w:right="1107" w:hanging="0"/>
        <w:rPr>
          <w:b/>
          <w:b/>
          <w:sz w:val="28"/>
          <w:szCs w:val="28"/>
          <w:u w:val="single"/>
        </w:rPr>
      </w:pPr>
      <w:r>
        <w:rPr>
          <w:b/>
          <w:sz w:val="28"/>
          <w:szCs w:val="28"/>
          <w:u w:val="single"/>
        </w:rPr>
      </w:r>
    </w:p>
    <w:p>
      <w:pPr>
        <w:pStyle w:val="Normal"/>
        <w:widowControl w:val="false"/>
        <w:spacing w:lineRule="auto" w:line="228" w:before="328" w:after="0"/>
        <w:ind w:right="1107" w:hanging="0"/>
        <w:rPr>
          <w:b/>
          <w:b/>
          <w:sz w:val="28"/>
          <w:szCs w:val="28"/>
        </w:rPr>
      </w:pPr>
      <w:r>
        <w:rPr>
          <w:b/>
          <w:sz w:val="28"/>
          <w:szCs w:val="28"/>
        </w:rPr>
        <w:t>MÓDULO PROFESIONAL: ARCHIVO Y COMUNICACIÓN</w:t>
      </w:r>
    </w:p>
    <w:p>
      <w:pPr>
        <w:pStyle w:val="Normal"/>
        <w:widowControl w:val="false"/>
        <w:spacing w:lineRule="auto" w:line="228" w:before="328" w:after="0"/>
        <w:ind w:right="1107" w:hanging="0"/>
        <w:rPr>
          <w:sz w:val="28"/>
          <w:szCs w:val="28"/>
        </w:rPr>
      </w:pPr>
      <w:r>
        <w:rPr>
          <w:sz w:val="28"/>
          <w:szCs w:val="28"/>
        </w:rPr>
      </w:r>
    </w:p>
    <w:p>
      <w:pPr>
        <w:pStyle w:val="Normal"/>
        <w:widowControl w:val="false"/>
        <w:spacing w:lineRule="auto" w:line="228" w:before="328" w:after="0"/>
        <w:ind w:right="1107" w:hanging="0"/>
        <w:rPr>
          <w:sz w:val="28"/>
          <w:szCs w:val="28"/>
        </w:rPr>
      </w:pPr>
      <w:r>
        <w:rPr>
          <w:sz w:val="28"/>
          <w:szCs w:val="28"/>
        </w:rPr>
      </w:r>
    </w:p>
    <w:p>
      <w:pPr>
        <w:pStyle w:val="Normal"/>
        <w:widowControl w:val="false"/>
        <w:spacing w:lineRule="auto" w:line="240" w:before="315" w:after="0"/>
        <w:ind w:right="3747" w:hanging="0"/>
        <w:rPr>
          <w:sz w:val="28"/>
          <w:szCs w:val="28"/>
        </w:rPr>
      </w:pPr>
      <w:r>
        <w:rPr>
          <w:b/>
          <w:sz w:val="28"/>
          <w:szCs w:val="28"/>
        </w:rPr>
        <w:t>Código: 3004</w:t>
      </w:r>
    </w:p>
    <w:p>
      <w:pPr>
        <w:pStyle w:val="Normal"/>
        <w:widowControl w:val="false"/>
        <w:spacing w:lineRule="auto" w:line="240" w:before="315" w:after="0"/>
        <w:ind w:right="3747" w:hanging="0"/>
        <w:rPr>
          <w:sz w:val="28"/>
          <w:szCs w:val="28"/>
        </w:rPr>
      </w:pPr>
      <w:r>
        <w:rPr>
          <w:b/>
          <w:sz w:val="28"/>
          <w:szCs w:val="28"/>
        </w:rPr>
        <w:t>CURSO: SEGUNDO</w:t>
      </w:r>
    </w:p>
    <w:p>
      <w:pPr>
        <w:pStyle w:val="Normal"/>
        <w:widowControl w:val="false"/>
        <w:spacing w:lineRule="auto" w:line="240" w:before="315" w:after="0"/>
        <w:ind w:right="3747" w:hanging="0"/>
        <w:jc w:val="right"/>
        <w:rPr>
          <w:sz w:val="28"/>
          <w:szCs w:val="28"/>
        </w:rPr>
      </w:pPr>
      <w:r>
        <w:rPr>
          <w:sz w:val="28"/>
          <w:szCs w:val="28"/>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228" w:after="0"/>
        <w:rPr>
          <w:b/>
          <w:b/>
          <w:color w:val="000000"/>
          <w:sz w:val="28"/>
          <w:szCs w:val="28"/>
        </w:rPr>
      </w:pPr>
      <w:r>
        <w:rPr>
          <w:b/>
          <w:color w:val="000000"/>
          <w:sz w:val="28"/>
          <w:szCs w:val="28"/>
        </w:rPr>
        <w:t xml:space="preserve">ÍNDICE </w:t>
      </w:r>
    </w:p>
    <w:p>
      <w:pPr>
        <w:pStyle w:val="Normal"/>
        <w:widowControl w:val="false"/>
        <w:spacing w:lineRule="auto" w:line="240" w:before="248" w:after="0"/>
        <w:ind w:left="306" w:right="843" w:firstLine="8"/>
        <w:rPr>
          <w:b/>
          <w:b/>
          <w:sz w:val="19"/>
          <w:szCs w:val="19"/>
        </w:rPr>
      </w:pPr>
      <w:r>
        <w:rPr>
          <w:b/>
          <w:color w:val="000000"/>
          <w:sz w:val="19"/>
          <w:szCs w:val="19"/>
        </w:rPr>
        <w:t>1 IDENTIFICACIÓN DEL MÓDULO PROFESIONAL</w:t>
      </w:r>
    </w:p>
    <w:p>
      <w:pPr>
        <w:pStyle w:val="Normal"/>
        <w:widowControl w:val="false"/>
        <w:spacing w:lineRule="auto" w:line="240" w:before="248" w:after="0"/>
        <w:ind w:left="306" w:right="843" w:firstLine="8"/>
        <w:rPr>
          <w:b/>
          <w:b/>
          <w:sz w:val="19"/>
          <w:szCs w:val="19"/>
        </w:rPr>
      </w:pPr>
      <w:r>
        <w:rPr>
          <w:b/>
          <w:color w:val="000000"/>
          <w:sz w:val="19"/>
          <w:szCs w:val="19"/>
        </w:rPr>
        <w:t>2 OBJETIVOS GENERALES DEL CICLO FORMATIVO</w:t>
      </w:r>
    </w:p>
    <w:p>
      <w:pPr>
        <w:pStyle w:val="Normal"/>
        <w:widowControl w:val="false"/>
        <w:spacing w:lineRule="auto" w:line="240" w:before="248" w:after="0"/>
        <w:ind w:left="306" w:right="843" w:firstLine="8"/>
        <w:rPr>
          <w:b/>
          <w:b/>
          <w:sz w:val="19"/>
          <w:szCs w:val="19"/>
        </w:rPr>
      </w:pPr>
      <w:r>
        <w:rPr>
          <w:b/>
          <w:color w:val="000000"/>
          <w:sz w:val="19"/>
          <w:szCs w:val="19"/>
        </w:rPr>
        <w:t>3 COMPETENCIAS PROFESIONALES, PERSONALES PARA LA EMPLEABILIDAD A ADQUIRIR CON EL</w:t>
      </w:r>
      <w:r>
        <w:rPr>
          <w:b/>
          <w:sz w:val="19"/>
          <w:szCs w:val="19"/>
        </w:rPr>
        <w:t xml:space="preserve"> </w:t>
      </w:r>
      <w:r>
        <w:rPr>
          <w:b/>
          <w:color w:val="000000"/>
          <w:sz w:val="19"/>
          <w:szCs w:val="19"/>
        </w:rPr>
        <w:t>MÓDUL</w:t>
      </w:r>
      <w:r>
        <w:rPr>
          <w:b/>
          <w:sz w:val="19"/>
          <w:szCs w:val="19"/>
        </w:rPr>
        <w:t>O</w:t>
      </w:r>
    </w:p>
    <w:p>
      <w:pPr>
        <w:pStyle w:val="Normal"/>
        <w:widowControl w:val="false"/>
        <w:spacing w:lineRule="auto" w:line="240" w:before="248" w:after="0"/>
        <w:ind w:left="306" w:right="843" w:firstLine="8"/>
        <w:rPr>
          <w:b/>
          <w:b/>
          <w:sz w:val="19"/>
          <w:szCs w:val="19"/>
        </w:rPr>
      </w:pPr>
      <w:r>
        <w:rPr>
          <w:b/>
          <w:sz w:val="19"/>
          <w:szCs w:val="19"/>
        </w:rPr>
        <w:t>4 RESULTADOS</w:t>
      </w:r>
      <w:r>
        <w:rPr>
          <w:b/>
          <w:color w:val="000000"/>
          <w:sz w:val="19"/>
          <w:szCs w:val="19"/>
        </w:rPr>
        <w:t xml:space="preserve"> DE APRENDIZAJE</w:t>
      </w:r>
    </w:p>
    <w:p>
      <w:pPr>
        <w:pStyle w:val="Normal"/>
        <w:widowControl w:val="false"/>
        <w:spacing w:lineRule="auto" w:line="240" w:before="248" w:after="0"/>
        <w:ind w:left="306" w:right="843" w:firstLine="8"/>
        <w:rPr>
          <w:b/>
          <w:b/>
          <w:sz w:val="19"/>
          <w:szCs w:val="19"/>
        </w:rPr>
      </w:pPr>
      <w:r>
        <w:rPr>
          <w:b/>
          <w:sz w:val="19"/>
          <w:szCs w:val="19"/>
        </w:rPr>
        <w:t xml:space="preserve">5 </w:t>
      </w:r>
      <w:r>
        <w:rPr>
          <w:b/>
          <w:color w:val="000000"/>
          <w:sz w:val="19"/>
          <w:szCs w:val="19"/>
        </w:rPr>
        <w:t>CRITERIOS DE EVALUACIÓN</w:t>
      </w:r>
    </w:p>
    <w:p>
      <w:pPr>
        <w:pStyle w:val="Normal"/>
        <w:widowControl w:val="false"/>
        <w:spacing w:lineRule="auto" w:line="240" w:before="248" w:after="0"/>
        <w:ind w:left="306" w:right="843" w:firstLine="8"/>
        <w:rPr>
          <w:b/>
          <w:b/>
          <w:sz w:val="19"/>
          <w:szCs w:val="19"/>
        </w:rPr>
      </w:pPr>
      <w:r>
        <w:rPr>
          <w:b/>
          <w:color w:val="000000"/>
          <w:sz w:val="19"/>
          <w:szCs w:val="19"/>
        </w:rPr>
        <w:t>6 CONTENIDOS BÁSICOS Y TEMPORALIZACIÓN</w:t>
      </w:r>
    </w:p>
    <w:p>
      <w:pPr>
        <w:pStyle w:val="Normal"/>
        <w:widowControl w:val="false"/>
        <w:spacing w:lineRule="auto" w:line="240" w:before="248" w:after="0"/>
        <w:ind w:left="306" w:right="843" w:firstLine="8"/>
        <w:rPr>
          <w:b/>
          <w:b/>
          <w:sz w:val="19"/>
          <w:szCs w:val="19"/>
        </w:rPr>
      </w:pPr>
      <w:r>
        <w:rPr>
          <w:b/>
          <w:color w:val="000000"/>
          <w:sz w:val="19"/>
          <w:szCs w:val="19"/>
        </w:rPr>
        <w:t>7 UNIDADES DIDÁCTICAS</w:t>
      </w:r>
    </w:p>
    <w:p>
      <w:pPr>
        <w:pStyle w:val="Normal"/>
        <w:widowControl w:val="false"/>
        <w:spacing w:lineRule="auto" w:line="240" w:before="248" w:after="0"/>
        <w:ind w:left="306" w:right="843" w:firstLine="8"/>
        <w:rPr>
          <w:b/>
          <w:b/>
          <w:color w:val="000000"/>
          <w:sz w:val="19"/>
          <w:szCs w:val="19"/>
        </w:rPr>
      </w:pPr>
      <w:r>
        <w:rPr>
          <w:b/>
          <w:color w:val="000000"/>
          <w:sz w:val="19"/>
          <w:szCs w:val="19"/>
        </w:rPr>
        <w:t>8 METODOLOGÍA DIDÁCTICA GENERAL</w:t>
      </w:r>
    </w:p>
    <w:p>
      <w:pPr>
        <w:pStyle w:val="Normal"/>
        <w:spacing w:lineRule="auto" w:line="240"/>
        <w:ind w:left="720" w:hanging="0"/>
        <w:rPr/>
      </w:pPr>
      <w:r>
        <w:rPr/>
        <w:t>8.1. Principios metodológicos</w:t>
      </w:r>
    </w:p>
    <w:p>
      <w:pPr>
        <w:pStyle w:val="Normal"/>
        <w:spacing w:lineRule="auto" w:line="240"/>
        <w:ind w:left="720" w:hanging="0"/>
        <w:rPr/>
      </w:pPr>
      <w:r>
        <w:rPr/>
        <w:t>8.2. Organización de los desdobles y apoyos</w:t>
      </w:r>
    </w:p>
    <w:p>
      <w:pPr>
        <w:pStyle w:val="Normal"/>
        <w:spacing w:lineRule="auto" w:line="240"/>
        <w:ind w:left="720" w:hanging="0"/>
        <w:rPr/>
      </w:pPr>
      <w:r>
        <w:rPr/>
        <w:t>8.3. Espacios, materiales, textos y recursos</w:t>
      </w:r>
    </w:p>
    <w:p>
      <w:pPr>
        <w:pStyle w:val="Normal"/>
        <w:spacing w:lineRule="auto" w:line="240"/>
        <w:ind w:left="720" w:hanging="0"/>
        <w:rPr/>
      </w:pPr>
      <w:r>
        <w:rPr/>
        <w:t>8.4. Medidas de atención a la diversidad para alumnos con necesidad específica de apoyo educativo</w:t>
      </w:r>
    </w:p>
    <w:p>
      <w:pPr>
        <w:pStyle w:val="Normal"/>
        <w:widowControl w:val="false"/>
        <w:spacing w:lineRule="auto" w:line="240" w:before="248" w:after="0"/>
        <w:ind w:left="306" w:right="843" w:firstLine="8"/>
        <w:rPr>
          <w:b/>
          <w:b/>
          <w:color w:val="000000"/>
          <w:sz w:val="19"/>
          <w:szCs w:val="19"/>
        </w:rPr>
      </w:pPr>
      <w:r>
        <w:rPr>
          <w:b/>
          <w:sz w:val="19"/>
          <w:szCs w:val="19"/>
        </w:rPr>
        <w:t>9</w:t>
      </w:r>
      <w:r>
        <w:rPr>
          <w:b/>
          <w:color w:val="000000"/>
          <w:sz w:val="19"/>
          <w:szCs w:val="19"/>
        </w:rPr>
        <w:t xml:space="preserve"> ACTIVIDADES DE EVALUACIÓN</w:t>
      </w:r>
    </w:p>
    <w:p>
      <w:pPr>
        <w:pStyle w:val="Normal"/>
        <w:spacing w:lineRule="auto" w:line="240"/>
        <w:ind w:left="720" w:hanging="0"/>
        <w:rPr/>
      </w:pPr>
      <w:r>
        <w:rPr/>
        <w:t>9.1. Características de la evaluación</w:t>
      </w:r>
    </w:p>
    <w:p>
      <w:pPr>
        <w:pStyle w:val="Normal"/>
        <w:spacing w:lineRule="auto" w:line="240"/>
        <w:ind w:left="720" w:hanging="0"/>
        <w:rPr/>
      </w:pPr>
      <w:r>
        <w:rPr/>
        <w:t>9.2. Procedimientos de evaluación y criterios de calificación</w:t>
      </w:r>
    </w:p>
    <w:p>
      <w:pPr>
        <w:pStyle w:val="Normal"/>
        <w:spacing w:lineRule="auto" w:line="240"/>
        <w:ind w:left="720" w:hanging="0"/>
        <w:rPr/>
      </w:pPr>
      <w:r>
        <w:rPr/>
        <w:t>9.3. Proceso de evaluación continua y calificación en la evaluación final ordinaria</w:t>
      </w:r>
    </w:p>
    <w:p>
      <w:pPr>
        <w:pStyle w:val="Normal"/>
        <w:spacing w:lineRule="auto" w:line="240"/>
        <w:ind w:left="720" w:hanging="0"/>
        <w:rPr/>
      </w:pPr>
      <w:r>
        <w:rPr/>
        <w:t xml:space="preserve">9.4. Proceso de evaluación para alumnos a los que no se puede aplicar la evaluación continua </w:t>
      </w:r>
    </w:p>
    <w:p>
      <w:pPr>
        <w:pStyle w:val="Normal"/>
        <w:spacing w:lineRule="auto" w:line="240"/>
        <w:ind w:left="720" w:hanging="0"/>
        <w:rPr/>
      </w:pPr>
      <w:r>
        <w:rPr/>
        <w:t>9.5. Proceso de evaluación y calificación en la evaluación final</w:t>
      </w:r>
    </w:p>
    <w:p>
      <w:pPr>
        <w:pStyle w:val="Normal"/>
        <w:spacing w:lineRule="auto" w:line="240"/>
        <w:ind w:left="720" w:hanging="0"/>
        <w:rPr/>
      </w:pPr>
      <w:r>
        <w:rPr/>
        <w:t>extraordinaria</w:t>
      </w:r>
    </w:p>
    <w:p>
      <w:pPr>
        <w:pStyle w:val="Normal"/>
        <w:spacing w:lineRule="auto" w:line="240"/>
        <w:ind w:left="720" w:hanging="0"/>
        <w:rPr/>
      </w:pPr>
      <w:r>
        <w:rPr/>
        <w:t>9.6. Medidas para alumnos con necesidad específica de apoyo educativo</w:t>
      </w:r>
    </w:p>
    <w:p>
      <w:pPr>
        <w:pStyle w:val="Normal"/>
        <w:spacing w:lineRule="auto" w:line="240"/>
        <w:ind w:left="720" w:hanging="0"/>
        <w:rPr/>
      </w:pPr>
      <w:r>
        <w:rPr/>
        <w:t>9.7. Procedimiento de evaluación para alumnos con el módulo pendiente</w:t>
      </w:r>
    </w:p>
    <w:p>
      <w:pPr>
        <w:pStyle w:val="Normal"/>
        <w:spacing w:lineRule="auto" w:line="240"/>
        <w:ind w:left="720" w:hanging="0"/>
        <w:rPr/>
      </w:pPr>
      <w:r>
        <w:rPr/>
        <w:t>9.8. Calendario de evaluaciones parciales, final ordinaria y final</w:t>
      </w:r>
    </w:p>
    <w:p>
      <w:pPr>
        <w:pStyle w:val="Normal"/>
        <w:spacing w:lineRule="auto" w:line="240"/>
        <w:ind w:left="720" w:hanging="0"/>
        <w:rPr/>
      </w:pPr>
      <w:r>
        <w:rPr/>
        <w:t>extraordinaria</w:t>
      </w:r>
    </w:p>
    <w:p>
      <w:pPr>
        <w:pStyle w:val="Normal"/>
        <w:spacing w:lineRule="auto" w:line="240"/>
        <w:ind w:left="720" w:hanging="0"/>
        <w:rPr/>
      </w:pPr>
      <w:r>
        <w:rPr/>
        <w:t>9.9 Evaluación de la programación y de la práctica docente</w:t>
      </w:r>
    </w:p>
    <w:p>
      <w:pPr>
        <w:pStyle w:val="Normal"/>
        <w:widowControl w:val="false"/>
        <w:spacing w:lineRule="auto" w:line="240" w:before="248" w:after="0"/>
        <w:ind w:left="306" w:right="843" w:firstLine="8"/>
        <w:rPr>
          <w:b/>
          <w:b/>
          <w:sz w:val="19"/>
          <w:szCs w:val="19"/>
        </w:rPr>
      </w:pPr>
      <w:r>
        <w:rPr>
          <w:b/>
          <w:color w:val="000000"/>
          <w:sz w:val="19"/>
          <w:szCs w:val="19"/>
        </w:rPr>
        <w:t>1</w:t>
      </w:r>
      <w:r>
        <w:rPr>
          <w:b/>
          <w:sz w:val="19"/>
          <w:szCs w:val="19"/>
        </w:rPr>
        <w:t>0</w:t>
      </w:r>
      <w:r>
        <w:rPr>
          <w:b/>
          <w:color w:val="000000"/>
          <w:sz w:val="19"/>
          <w:szCs w:val="19"/>
        </w:rPr>
        <w:t xml:space="preserve"> </w:t>
      </w:r>
      <w:r>
        <w:rPr>
          <w:b/>
          <w:sz w:val="19"/>
          <w:szCs w:val="19"/>
        </w:rPr>
        <w:t xml:space="preserve">ACTIVIDADES EXTRAESCOLARES Y COMPLEMENTARIAS </w:t>
      </w:r>
    </w:p>
    <w:p>
      <w:pPr>
        <w:pStyle w:val="Normal"/>
        <w:widowControl w:val="false"/>
        <w:spacing w:lineRule="auto" w:line="240" w:before="248" w:after="0"/>
        <w:ind w:left="306" w:right="843" w:firstLine="8"/>
        <w:rPr>
          <w:b/>
          <w:b/>
          <w:color w:val="000000"/>
          <w:sz w:val="19"/>
          <w:szCs w:val="19"/>
        </w:rPr>
      </w:pPr>
      <w:r>
        <w:rPr>
          <w:b/>
          <w:sz w:val="19"/>
          <w:szCs w:val="19"/>
        </w:rPr>
        <w:t xml:space="preserve">11 </w:t>
      </w:r>
      <w:r>
        <w:rPr>
          <w:b/>
          <w:color w:val="000000"/>
          <w:sz w:val="19"/>
          <w:szCs w:val="19"/>
        </w:rPr>
        <w:t>BIBLIOGRAFÍA BÁSICA DEL MÓDULO</w:t>
      </w:r>
    </w:p>
    <w:p>
      <w:pPr>
        <w:pStyle w:val="Normal"/>
        <w:widowControl w:val="false"/>
        <w:spacing w:lineRule="auto" w:line="240" w:before="11" w:after="0"/>
        <w:ind w:left="1476" w:hanging="0"/>
        <w:rPr>
          <w:rFonts w:ascii="Calibri" w:hAnsi="Calibri" w:eastAsia="Calibri" w:cs="Calibri"/>
          <w:color w:val="000000"/>
        </w:rPr>
      </w:pPr>
      <w:r>
        <w:rPr>
          <w:rFonts w:eastAsia="Calibri" w:cs="Calibri" w:ascii="Calibri" w:hAnsi="Calibri"/>
          <w:color w:val="000000"/>
        </w:rPr>
        <w:t xml:space="preserve"> </w:t>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tbl>
      <w:tblPr>
        <w:tblStyle w:val="a"/>
        <w:tblW w:w="9315" w:type="dxa"/>
        <w:jc w:val="left"/>
        <w:tblInd w:w="336" w:type="dxa"/>
        <w:tblLayout w:type="fixed"/>
        <w:tblCellMar>
          <w:top w:w="100" w:type="dxa"/>
          <w:left w:w="100" w:type="dxa"/>
          <w:bottom w:w="100" w:type="dxa"/>
          <w:right w:w="100" w:type="dxa"/>
        </w:tblCellMar>
        <w:tblLook w:lastRow="0" w:firstRow="0" w:lastColumn="0" w:firstColumn="0" w:val="0600" w:noHBand="1" w:noVBand="1"/>
      </w:tblPr>
      <w:tblGrid>
        <w:gridCol w:w="9315"/>
      </w:tblGrid>
      <w:tr>
        <w:trPr/>
        <w:tc>
          <w:tcPr>
            <w:tcW w:w="9315" w:type="dxa"/>
            <w:tcBorders>
              <w:top w:val="single" w:sz="8" w:space="0" w:color="000000"/>
              <w:left w:val="single" w:sz="8" w:space="0" w:color="000000"/>
              <w:bottom w:val="single" w:sz="8" w:space="0" w:color="000000"/>
              <w:right w:val="single" w:sz="8" w:space="0" w:color="000000"/>
            </w:tcBorders>
            <w:shd w:color="auto" w:fill="C9DAF8" w:val="clear"/>
          </w:tcPr>
          <w:p>
            <w:pPr>
              <w:pStyle w:val="Normal"/>
              <w:widowControl w:val="false"/>
              <w:numPr>
                <w:ilvl w:val="0"/>
                <w:numId w:val="6"/>
              </w:numPr>
              <w:spacing w:lineRule="auto" w:line="240"/>
              <w:ind w:left="720" w:right="843" w:hanging="360"/>
              <w:rPr>
                <w:b/>
                <w:b/>
                <w:sz w:val="19"/>
                <w:szCs w:val="19"/>
              </w:rPr>
            </w:pPr>
            <w:r>
              <w:rPr>
                <w:b/>
                <w:sz w:val="19"/>
                <w:szCs w:val="19"/>
              </w:rPr>
              <w:t>IDENTIFICACIÓN DEL MÓDULO PROFESIONAL</w:t>
            </w:r>
          </w:p>
        </w:tc>
      </w:tr>
    </w:tbl>
    <w:p>
      <w:pPr>
        <w:pStyle w:val="Normal"/>
        <w:widowControl w:val="false"/>
        <w:spacing w:lineRule="auto" w:line="240"/>
        <w:rPr/>
      </w:pPr>
      <w:r>
        <w:rPr/>
      </w:r>
    </w:p>
    <w:tbl>
      <w:tblPr>
        <w:tblStyle w:val="a0"/>
        <w:tblpPr w:vertAnchor="text" w:horzAnchor="text" w:bottomFromText="180" w:leftFromText="180" w:rightFromText="180" w:topFromText="180" w:tblpX="759" w:tblpY="0"/>
        <w:tblW w:w="8610" w:type="dxa"/>
        <w:jc w:val="left"/>
        <w:tblInd w:w="-10" w:type="dxa"/>
        <w:tblLayout w:type="fixed"/>
        <w:tblCellMar>
          <w:top w:w="0" w:type="dxa"/>
          <w:left w:w="108" w:type="dxa"/>
          <w:bottom w:w="0" w:type="dxa"/>
          <w:right w:w="108" w:type="dxa"/>
        </w:tblCellMar>
        <w:tblLook w:noVBand="1" w:val="0600" w:noHBand="1" w:lastColumn="0" w:firstColumn="0" w:lastRow="0" w:firstRow="0"/>
      </w:tblPr>
      <w:tblGrid>
        <w:gridCol w:w="3078"/>
        <w:gridCol w:w="5531"/>
      </w:tblGrid>
      <w:tr>
        <w:trPr>
          <w:trHeight w:val="467" w:hRule="atLeast"/>
        </w:trPr>
        <w:tc>
          <w:tcPr>
            <w:tcW w:w="3078"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21" w:hanging="0"/>
              <w:rPr>
                <w:b/>
                <w:b/>
                <w:sz w:val="19"/>
                <w:szCs w:val="19"/>
              </w:rPr>
            </w:pPr>
            <w:r>
              <w:rPr>
                <w:b/>
                <w:sz w:val="19"/>
                <w:szCs w:val="19"/>
              </w:rPr>
              <w:t xml:space="preserve">Ciclo Formativo: </w:t>
            </w:r>
          </w:p>
        </w:tc>
        <w:tc>
          <w:tcPr>
            <w:tcW w:w="5531"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28"/>
              <w:ind w:left="128" w:right="821" w:hanging="13"/>
              <w:rPr>
                <w:sz w:val="19"/>
                <w:szCs w:val="19"/>
              </w:rPr>
            </w:pPr>
            <w:r>
              <w:rPr>
                <w:sz w:val="19"/>
                <w:szCs w:val="19"/>
              </w:rPr>
              <w:t xml:space="preserve">Técnico Profesional Básico en Acceso y Conservación en Instalaciones Deportivas </w:t>
            </w:r>
          </w:p>
        </w:tc>
      </w:tr>
      <w:tr>
        <w:trPr>
          <w:trHeight w:val="470" w:hRule="atLeast"/>
        </w:trPr>
        <w:tc>
          <w:tcPr>
            <w:tcW w:w="3078"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26" w:hanging="0"/>
              <w:rPr>
                <w:b/>
                <w:b/>
                <w:sz w:val="19"/>
                <w:szCs w:val="19"/>
              </w:rPr>
            </w:pPr>
            <w:r>
              <w:rPr>
                <w:b/>
                <w:sz w:val="19"/>
                <w:szCs w:val="19"/>
              </w:rPr>
              <w:t xml:space="preserve">Módulo Profesional: </w:t>
            </w:r>
          </w:p>
        </w:tc>
        <w:tc>
          <w:tcPr>
            <w:tcW w:w="5531"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28"/>
              <w:ind w:left="119" w:right="988" w:hanging="3"/>
              <w:rPr>
                <w:sz w:val="19"/>
                <w:szCs w:val="19"/>
              </w:rPr>
            </w:pPr>
            <w:r>
              <w:rPr>
                <w:sz w:val="19"/>
                <w:szCs w:val="19"/>
              </w:rPr>
              <w:t>Archivo y comunicación</w:t>
            </w:r>
          </w:p>
        </w:tc>
      </w:tr>
      <w:tr>
        <w:trPr>
          <w:trHeight w:val="240" w:hRule="atLeast"/>
        </w:trPr>
        <w:tc>
          <w:tcPr>
            <w:tcW w:w="3078"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21" w:hanging="0"/>
              <w:rPr>
                <w:b/>
                <w:b/>
                <w:sz w:val="19"/>
                <w:szCs w:val="19"/>
              </w:rPr>
            </w:pPr>
            <w:r>
              <w:rPr>
                <w:b/>
                <w:sz w:val="19"/>
                <w:szCs w:val="19"/>
              </w:rPr>
              <w:t xml:space="preserve">Grupo: </w:t>
            </w:r>
          </w:p>
        </w:tc>
        <w:tc>
          <w:tcPr>
            <w:tcW w:w="5531"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32" w:hanging="0"/>
              <w:rPr>
                <w:sz w:val="19"/>
                <w:szCs w:val="19"/>
              </w:rPr>
            </w:pPr>
            <w:r>
              <w:rPr>
                <w:sz w:val="19"/>
                <w:szCs w:val="19"/>
              </w:rPr>
              <w:t>Segundo</w:t>
            </w:r>
          </w:p>
        </w:tc>
      </w:tr>
      <w:tr>
        <w:trPr>
          <w:trHeight w:val="470" w:hRule="atLeast"/>
        </w:trPr>
        <w:tc>
          <w:tcPr>
            <w:tcW w:w="3078"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26" w:hanging="0"/>
              <w:rPr>
                <w:b/>
                <w:b/>
                <w:sz w:val="19"/>
                <w:szCs w:val="19"/>
              </w:rPr>
            </w:pPr>
            <w:r>
              <w:rPr>
                <w:b/>
                <w:sz w:val="19"/>
                <w:szCs w:val="19"/>
              </w:rPr>
              <w:t xml:space="preserve">Horas del Módulo: </w:t>
            </w:r>
          </w:p>
        </w:tc>
        <w:tc>
          <w:tcPr>
            <w:tcW w:w="5531"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15" w:hanging="0"/>
              <w:rPr>
                <w:sz w:val="19"/>
                <w:szCs w:val="19"/>
              </w:rPr>
            </w:pPr>
            <w:r>
              <w:rPr>
                <w:sz w:val="19"/>
                <w:szCs w:val="19"/>
              </w:rPr>
              <w:t>ANUALES: 215 HORAS</w:t>
            </w:r>
          </w:p>
          <w:p>
            <w:pPr>
              <w:pStyle w:val="Normal"/>
              <w:widowControl w:val="false"/>
              <w:spacing w:lineRule="auto" w:line="240"/>
              <w:ind w:left="115" w:hanging="0"/>
              <w:rPr>
                <w:sz w:val="19"/>
                <w:szCs w:val="19"/>
              </w:rPr>
            </w:pPr>
            <w:r>
              <w:rPr>
                <w:sz w:val="19"/>
                <w:szCs w:val="19"/>
              </w:rPr>
              <w:t>SEMANALES:  6 HORAS</w:t>
            </w:r>
          </w:p>
        </w:tc>
      </w:tr>
      <w:tr>
        <w:trPr>
          <w:trHeight w:val="240" w:hRule="atLeast"/>
        </w:trPr>
        <w:tc>
          <w:tcPr>
            <w:tcW w:w="3078"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21" w:hanging="0"/>
              <w:rPr>
                <w:b/>
                <w:b/>
                <w:sz w:val="19"/>
                <w:szCs w:val="19"/>
              </w:rPr>
            </w:pPr>
            <w:r>
              <w:rPr>
                <w:b/>
                <w:sz w:val="19"/>
                <w:szCs w:val="19"/>
              </w:rPr>
              <w:t xml:space="preserve">Código </w:t>
            </w:r>
          </w:p>
        </w:tc>
        <w:tc>
          <w:tcPr>
            <w:tcW w:w="5531"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32" w:hanging="0"/>
              <w:rPr>
                <w:sz w:val="19"/>
                <w:szCs w:val="19"/>
              </w:rPr>
            </w:pPr>
            <w:r>
              <w:rPr>
                <w:sz w:val="19"/>
                <w:szCs w:val="19"/>
              </w:rPr>
              <w:t>3004</w:t>
            </w:r>
          </w:p>
        </w:tc>
      </w:tr>
      <w:tr>
        <w:trPr>
          <w:trHeight w:val="3461" w:hRule="atLeast"/>
        </w:trPr>
        <w:tc>
          <w:tcPr>
            <w:tcW w:w="3078"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27" w:hanging="0"/>
              <w:rPr>
                <w:b/>
                <w:b/>
                <w:sz w:val="19"/>
                <w:szCs w:val="19"/>
              </w:rPr>
            </w:pPr>
            <w:r>
              <w:rPr>
                <w:b/>
                <w:sz w:val="19"/>
                <w:szCs w:val="19"/>
              </w:rPr>
              <w:t xml:space="preserve">Legislación </w:t>
            </w:r>
          </w:p>
        </w:tc>
        <w:tc>
          <w:tcPr>
            <w:tcW w:w="5531"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28"/>
              <w:ind w:left="119" w:right="196" w:firstLine="7"/>
              <w:jc w:val="both"/>
              <w:rPr>
                <w:sz w:val="19"/>
                <w:szCs w:val="19"/>
              </w:rPr>
            </w:pPr>
            <w:r>
              <w:rPr>
                <w:sz w:val="19"/>
                <w:szCs w:val="19"/>
              </w:rPr>
              <w:t>BOE Real Decreto 73/2018, de 19 de febrero, por el que se establece el Título profesional básico en acceso y conservación en instalaciones deportivas y se fijan los aspectos básicos del currículo.</w:t>
            </w:r>
          </w:p>
          <w:p>
            <w:pPr>
              <w:pStyle w:val="Normal"/>
              <w:widowControl w:val="false"/>
              <w:spacing w:lineRule="auto" w:line="228"/>
              <w:ind w:left="119" w:right="196" w:firstLine="7"/>
              <w:jc w:val="both"/>
              <w:rPr>
                <w:sz w:val="19"/>
                <w:szCs w:val="19"/>
              </w:rPr>
            </w:pPr>
            <w:r>
              <w:rPr>
                <w:sz w:val="19"/>
                <w:szCs w:val="19"/>
              </w:rPr>
            </w:r>
          </w:p>
          <w:p>
            <w:pPr>
              <w:pStyle w:val="Normal"/>
              <w:widowControl w:val="false"/>
              <w:ind w:left="119" w:right="196" w:firstLine="7"/>
              <w:jc w:val="both"/>
              <w:rPr>
                <w:sz w:val="19"/>
                <w:szCs w:val="19"/>
              </w:rPr>
            </w:pPr>
            <w:r>
              <w:rPr>
                <w:sz w:val="19"/>
                <w:szCs w:val="19"/>
              </w:rPr>
              <w:t>BOE Real Decreto 498/2024, de 21 de mayo, por el que se modifican determinados reales decretos por los que se establecen títulos de Formación Profesional de grado básico y se fijan sus enseñanzas mínimas.</w:t>
            </w:r>
          </w:p>
          <w:p>
            <w:pPr>
              <w:pStyle w:val="Normal"/>
              <w:widowControl w:val="false"/>
              <w:spacing w:lineRule="auto" w:line="228" w:before="236" w:after="0"/>
              <w:ind w:left="120" w:right="199" w:hanging="0"/>
              <w:jc w:val="both"/>
              <w:rPr>
                <w:sz w:val="19"/>
                <w:szCs w:val="19"/>
              </w:rPr>
            </w:pPr>
            <w:r>
              <w:rPr>
                <w:sz w:val="19"/>
                <w:szCs w:val="19"/>
              </w:rPr>
              <w:t>BOE Orden EFP/792/2019, de 18 de julio, por la que se establece el currículo del ciclo formativo de Formación Profesional Básica correspondiente al Título Profesional Básico en Acceso y conservación en instalaciones deportivas.</w:t>
            </w:r>
          </w:p>
          <w:p>
            <w:pPr>
              <w:pStyle w:val="Normal"/>
              <w:widowControl w:val="false"/>
              <w:spacing w:lineRule="auto" w:line="228" w:before="236" w:after="0"/>
              <w:ind w:left="119" w:right="64" w:firstLine="7"/>
              <w:jc w:val="both"/>
              <w:rPr>
                <w:sz w:val="19"/>
                <w:szCs w:val="19"/>
              </w:rPr>
            </w:pPr>
            <w:r>
              <w:rPr>
                <w:sz w:val="19"/>
                <w:szCs w:val="19"/>
              </w:rPr>
              <w:t>BOE Real Decreto 659/2023, de 18 de julio, por el que se desarrolla la ordenación del Sistema de Formación Profesional.</w:t>
            </w:r>
          </w:p>
          <w:p>
            <w:pPr>
              <w:pStyle w:val="Normal"/>
              <w:widowControl w:val="false"/>
              <w:spacing w:lineRule="auto" w:line="228" w:before="236" w:after="0"/>
              <w:ind w:left="119" w:right="64" w:firstLine="7"/>
              <w:jc w:val="both"/>
              <w:rPr>
                <w:sz w:val="19"/>
                <w:szCs w:val="19"/>
                <w:highlight w:val="yellow"/>
              </w:rPr>
            </w:pPr>
            <w:r>
              <w:rPr>
                <w:sz w:val="19"/>
                <w:szCs w:val="19"/>
              </w:rPr>
              <w:t>BOCM DECRETO 9/2025, de 26 de marzo, del Consejo de Gobierno, por el que se establecen para la Comunidad de Madrid los planes de estudios de veinticinco títulos de formación profesional de grado básico.</w:t>
            </w:r>
          </w:p>
          <w:p>
            <w:pPr>
              <w:pStyle w:val="Normal"/>
              <w:widowControl w:val="false"/>
              <w:spacing w:lineRule="auto" w:line="228" w:before="236" w:after="0"/>
              <w:ind w:left="119" w:right="64" w:firstLine="7"/>
              <w:jc w:val="both"/>
              <w:rPr>
                <w:sz w:val="19"/>
                <w:szCs w:val="19"/>
              </w:rPr>
            </w:pPr>
            <w:r>
              <w:rPr>
                <w:sz w:val="19"/>
                <w:szCs w:val="19"/>
              </w:rPr>
              <w:t>Resolución de 17 de junio de 2025, de la Dirección General de Educación Secundaria, Formación Profesional y Régimen Especial por la que se dictan Instrucciones sobre la ordenación y la organización de los grados D y E de formación profesional en el curso académico 2025-2026</w:t>
            </w:r>
          </w:p>
        </w:tc>
      </w:tr>
    </w:tbl>
    <w:p>
      <w:pPr>
        <w:pStyle w:val="Normal"/>
        <w:widowControl w:val="false"/>
        <w:rPr>
          <w:b/>
          <w:b/>
          <w:sz w:val="24"/>
          <w:szCs w:val="24"/>
        </w:rPr>
      </w:pPr>
      <w:r>
        <w:rPr>
          <w:b/>
          <w:sz w:val="24"/>
          <w:szCs w:val="24"/>
        </w:rPr>
      </w:r>
    </w:p>
    <w:p>
      <w:pPr>
        <w:pStyle w:val="Normal"/>
        <w:widowControl w:val="false"/>
        <w:rPr/>
      </w:pPr>
      <w:r>
        <w:rPr/>
      </w:r>
    </w:p>
    <w:p>
      <w:pPr>
        <w:pStyle w:val="Normal"/>
        <w:widowControl w:val="false"/>
        <w:rPr/>
      </w:pPr>
      <w:r>
        <w:rPr/>
      </w:r>
    </w:p>
    <w:p>
      <w:pPr>
        <w:pStyle w:val="Normal"/>
        <w:widowControl w:val="false"/>
        <w:rPr>
          <w:b/>
          <w:b/>
          <w:sz w:val="24"/>
          <w:szCs w:val="24"/>
        </w:rPr>
      </w:pPr>
      <w:r>
        <w:rPr>
          <w:b/>
          <w:sz w:val="24"/>
          <w:szCs w:val="24"/>
        </w:rPr>
      </w:r>
    </w:p>
    <w:p>
      <w:pPr>
        <w:pStyle w:val="Normal"/>
        <w:widowControl w:val="false"/>
        <w:rPr/>
      </w:pPr>
      <w:r>
        <w:rPr/>
      </w:r>
    </w:p>
    <w:p>
      <w:pPr>
        <w:pStyle w:val="Normal"/>
        <w:widowControl w:val="false"/>
        <w:rPr/>
      </w:pPr>
      <w:r>
        <w:rPr/>
      </w:r>
    </w:p>
    <w:p>
      <w:pPr>
        <w:pStyle w:val="Normal"/>
        <w:widowControl w:val="false"/>
        <w:spacing w:lineRule="auto" w:line="240"/>
        <w:ind w:left="307" w:hanging="0"/>
        <w:rPr>
          <w:b/>
          <w:b/>
          <w:color w:val="000000"/>
          <w:sz w:val="24"/>
          <w:szCs w:val="24"/>
        </w:rPr>
      </w:pPr>
      <w:r>
        <w:rPr>
          <w:b/>
          <w:color w:val="000000"/>
          <w:sz w:val="24"/>
          <w:szCs w:val="24"/>
        </w:rPr>
        <w:t xml:space="preserve"> </w:t>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tbl>
      <w:tblPr>
        <w:tblStyle w:val="a1"/>
        <w:tblW w:w="9315" w:type="dxa"/>
        <w:jc w:val="left"/>
        <w:tblInd w:w="336" w:type="dxa"/>
        <w:tblLayout w:type="fixed"/>
        <w:tblCellMar>
          <w:top w:w="100" w:type="dxa"/>
          <w:left w:w="100" w:type="dxa"/>
          <w:bottom w:w="100" w:type="dxa"/>
          <w:right w:w="100" w:type="dxa"/>
        </w:tblCellMar>
        <w:tblLook w:noVBand="1" w:val="0600" w:noHBand="1" w:lastColumn="0" w:firstColumn="0" w:lastRow="0" w:firstRow="0"/>
      </w:tblPr>
      <w:tblGrid>
        <w:gridCol w:w="9315"/>
      </w:tblGrid>
      <w:tr>
        <w:trPr/>
        <w:tc>
          <w:tcPr>
            <w:tcW w:w="9315" w:type="dxa"/>
            <w:tcBorders>
              <w:top w:val="single" w:sz="8" w:space="0" w:color="000000"/>
              <w:left w:val="single" w:sz="8" w:space="0" w:color="000000"/>
              <w:bottom w:val="single" w:sz="8" w:space="0" w:color="000000"/>
              <w:right w:val="single" w:sz="8" w:space="0" w:color="000000"/>
            </w:tcBorders>
            <w:shd w:color="auto" w:fill="C9DAF8" w:val="clear"/>
          </w:tcPr>
          <w:p>
            <w:pPr>
              <w:pStyle w:val="Normal"/>
              <w:widowControl w:val="false"/>
              <w:numPr>
                <w:ilvl w:val="0"/>
                <w:numId w:val="6"/>
              </w:numPr>
              <w:spacing w:lineRule="auto" w:line="240"/>
              <w:ind w:left="720" w:right="843" w:hanging="360"/>
              <w:rPr>
                <w:b/>
                <w:b/>
                <w:sz w:val="19"/>
                <w:szCs w:val="19"/>
              </w:rPr>
            </w:pPr>
            <w:r>
              <w:rPr>
                <w:b/>
                <w:sz w:val="19"/>
                <w:szCs w:val="19"/>
              </w:rPr>
              <w:t>OBJETIVOS GENERALES DEL CICLO FORMATIVO</w:t>
            </w:r>
          </w:p>
        </w:tc>
      </w:tr>
    </w:tbl>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343" w:before="214" w:after="0"/>
        <w:ind w:left="315" w:right="788" w:firstLine="2"/>
        <w:jc w:val="both"/>
        <w:rPr>
          <w:color w:val="000000"/>
        </w:rPr>
      </w:pPr>
      <w:r>
        <w:rPr>
          <w:color w:val="000000"/>
        </w:rPr>
        <w:t xml:space="preserve">La formación en este módulo contribuirá a la adquisición de los siguientes objetivos  generales del ciclo: </w:t>
      </w:r>
    </w:p>
    <w:p>
      <w:pPr>
        <w:pStyle w:val="Normal"/>
        <w:widowControl w:val="false"/>
        <w:spacing w:lineRule="auto" w:line="343" w:before="214" w:after="0"/>
        <w:ind w:left="315" w:right="788" w:firstLine="2"/>
        <w:jc w:val="both"/>
        <w:rPr>
          <w:color w:val="000000"/>
        </w:rPr>
      </w:pPr>
      <w:r>
        <w:rPr>
          <w:color w:val="000000"/>
        </w:rPr>
        <w:t>i) Caracterizar las fases del proceso guarda, custodia y recuperación de la información, empleando equipos informáticos y medios convencionales para su almacenamiento y archivo.</w:t>
      </w:r>
    </w:p>
    <w:p>
      <w:pPr>
        <w:pStyle w:val="Normal"/>
        <w:widowControl w:val="false"/>
        <w:spacing w:lineRule="auto" w:line="343" w:before="214" w:after="0"/>
        <w:ind w:left="315" w:right="788" w:firstLine="2"/>
        <w:jc w:val="both"/>
        <w:rPr>
          <w:color w:val="000000"/>
        </w:rPr>
      </w:pPr>
      <w:r>
        <w:rPr>
          <w:color w:val="000000"/>
        </w:rPr>
        <w:t>j) Utilizar procedimientos de reproducción y encuadernado de documentos controlando y manteniendo operativos los equipos para realizar labores de reprografía y de encuadernado.</w:t>
      </w:r>
    </w:p>
    <w:p>
      <w:pPr>
        <w:pStyle w:val="Normal"/>
        <w:widowControl w:val="false"/>
        <w:spacing w:lineRule="auto" w:line="343" w:before="214" w:after="0"/>
        <w:ind w:left="315" w:right="788" w:firstLine="2"/>
        <w:jc w:val="both"/>
        <w:rPr>
          <w:color w:val="000000"/>
        </w:rPr>
      </w:pPr>
      <w:r>
        <w:rPr>
          <w:color w:val="000000"/>
        </w:rPr>
        <w:t>m) Determinar elementos relevantes de los mensajes más usuales para la recepción y emisión de llamadas y mensajes mediante equipos telefónicos e informáticos.</w:t>
      </w:r>
    </w:p>
    <w:p>
      <w:pPr>
        <w:pStyle w:val="Normal"/>
        <w:widowControl w:val="false"/>
        <w:spacing w:lineRule="auto" w:line="343" w:before="214" w:after="0"/>
        <w:ind w:left="315" w:right="788" w:firstLine="2"/>
        <w:jc w:val="both"/>
        <w:rPr>
          <w:color w:val="000000"/>
        </w:rPr>
      </w:pPr>
      <w:r>
        <w:rPr>
          <w:color w:val="000000"/>
        </w:rPr>
        <w:t>ñ) Identificar las necesidades de los clientes y la información precisa para satisfacerlas, aplicando técnicas y protocolos de resolución de incidencias y quejas para atender a los clientes.</w:t>
      </w:r>
    </w:p>
    <w:p>
      <w:pPr>
        <w:pStyle w:val="Normal"/>
        <w:widowControl w:val="false"/>
        <w:spacing w:lineRule="auto" w:line="343" w:before="26" w:after="0"/>
        <w:ind w:right="784" w:hanging="0"/>
        <w:jc w:val="both"/>
        <w:rPr/>
      </w:pPr>
      <w:r>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tbl>
      <w:tblPr>
        <w:tblStyle w:val="a2"/>
        <w:tblW w:w="9315" w:type="dxa"/>
        <w:jc w:val="left"/>
        <w:tblInd w:w="336" w:type="dxa"/>
        <w:tblLayout w:type="fixed"/>
        <w:tblCellMar>
          <w:top w:w="100" w:type="dxa"/>
          <w:left w:w="100" w:type="dxa"/>
          <w:bottom w:w="100" w:type="dxa"/>
          <w:right w:w="100" w:type="dxa"/>
        </w:tblCellMar>
        <w:tblLook w:noVBand="1" w:val="0600" w:noHBand="1" w:lastColumn="0" w:firstColumn="0" w:lastRow="0" w:firstRow="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color="auto" w:fill="C9DAF8" w:val="clear"/>
          </w:tcPr>
          <w:p>
            <w:pPr>
              <w:pStyle w:val="Normal"/>
              <w:widowControl w:val="false"/>
              <w:numPr>
                <w:ilvl w:val="0"/>
                <w:numId w:val="6"/>
              </w:numPr>
              <w:spacing w:lineRule="auto" w:line="240"/>
              <w:ind w:left="720" w:right="843" w:hanging="360"/>
              <w:rPr>
                <w:b/>
                <w:b/>
                <w:sz w:val="19"/>
                <w:szCs w:val="19"/>
              </w:rPr>
            </w:pPr>
            <w:r>
              <w:rPr>
                <w:b/>
                <w:sz w:val="19"/>
                <w:szCs w:val="19"/>
              </w:rPr>
              <w:t>COMPETENCIAS PROFESIONALES, PERSONALES PARA LA EMPLEABILIDAD A ADQUIRIR CON EL MÓDULO</w:t>
            </w:r>
          </w:p>
        </w:tc>
      </w:tr>
    </w:tbl>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343" w:before="214" w:after="0"/>
        <w:ind w:left="315" w:right="788" w:firstLine="2"/>
        <w:jc w:val="both"/>
        <w:rPr>
          <w:color w:val="000000"/>
        </w:rPr>
      </w:pPr>
      <w:r>
        <w:rPr/>
        <w:t>L</w:t>
      </w:r>
      <w:r>
        <w:rPr>
          <w:color w:val="000000"/>
        </w:rPr>
        <w:t xml:space="preserve">as competencias profesionales a las que se contribuirá con la realización de este  módulo son las siguientes: </w:t>
      </w:r>
    </w:p>
    <w:p>
      <w:pPr>
        <w:pStyle w:val="Normal"/>
        <w:widowControl w:val="false"/>
        <w:spacing w:lineRule="auto" w:line="343" w:before="214" w:after="0"/>
        <w:ind w:left="315" w:right="788" w:firstLine="2"/>
        <w:jc w:val="both"/>
        <w:rPr>
          <w:color w:val="000000"/>
        </w:rPr>
      </w:pPr>
      <w:r>
        <w:rPr>
          <w:color w:val="000000"/>
        </w:rPr>
        <w:t>f) Realizar tareas básicas de almacenamiento y archivo de información y documentación, tanto en soporte digital como convencional, de acuerdo con los protocolos establecidos.</w:t>
      </w:r>
    </w:p>
    <w:p>
      <w:pPr>
        <w:pStyle w:val="Normal"/>
        <w:widowControl w:val="false"/>
        <w:spacing w:lineRule="auto" w:line="343" w:before="214" w:after="0"/>
        <w:ind w:left="315" w:right="788" w:firstLine="2"/>
        <w:jc w:val="both"/>
        <w:rPr>
          <w:color w:val="000000"/>
        </w:rPr>
      </w:pPr>
      <w:r>
        <w:rPr>
          <w:color w:val="000000"/>
        </w:rPr>
        <w:t>g) Realizar labores de reprografía y encuadernado básico de documentos de acuerdo a los criterios de calidad establecidos.</w:t>
      </w:r>
    </w:p>
    <w:p>
      <w:pPr>
        <w:pStyle w:val="Normal"/>
        <w:widowControl w:val="false"/>
        <w:spacing w:lineRule="auto" w:line="343" w:before="214" w:after="0"/>
        <w:ind w:left="315" w:right="788" w:firstLine="2"/>
        <w:jc w:val="both"/>
        <w:rPr>
          <w:color w:val="000000"/>
        </w:rPr>
      </w:pPr>
      <w:r>
        <w:rPr>
          <w:color w:val="000000"/>
        </w:rPr>
        <w:t>j) Recibir y realizar comunicaciones telefónicas e informáticas trasmitiendo con precisión la información encomendadas según los protocolos y la imagen corporativa.</w:t>
      </w:r>
    </w:p>
    <w:p>
      <w:pPr>
        <w:pStyle w:val="Normal"/>
        <w:widowControl w:val="false"/>
        <w:spacing w:lineRule="auto" w:line="343" w:before="214" w:after="0"/>
        <w:ind w:left="315" w:right="788" w:firstLine="2"/>
        <w:jc w:val="both"/>
        <w:rPr>
          <w:color w:val="000000"/>
        </w:rPr>
      </w:pPr>
      <w:r>
        <w:rPr>
          <w:color w:val="000000"/>
        </w:rPr>
        <w:t>l) Atender al cliente, utilizando las normas de cortesía y demostrando interés y preocupación por resolver satisfactoriamente sus necesidades.</w:t>
      </w:r>
    </w:p>
    <w:p>
      <w:pPr>
        <w:pStyle w:val="Normal"/>
        <w:widowControl w:val="false"/>
        <w:spacing w:lineRule="auto" w:line="343" w:before="26" w:after="0"/>
        <w:ind w:left="309" w:right="785" w:firstLine="334"/>
        <w:jc w:val="both"/>
        <w:rPr/>
      </w:pPr>
      <w:r>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tbl>
      <w:tblPr>
        <w:tblStyle w:val="a3"/>
        <w:tblW w:w="9315" w:type="dxa"/>
        <w:jc w:val="left"/>
        <w:tblInd w:w="336" w:type="dxa"/>
        <w:tblLayout w:type="fixed"/>
        <w:tblCellMar>
          <w:top w:w="100" w:type="dxa"/>
          <w:left w:w="100" w:type="dxa"/>
          <w:bottom w:w="100" w:type="dxa"/>
          <w:right w:w="100" w:type="dxa"/>
        </w:tblCellMar>
        <w:tblLook w:noVBand="1" w:val="0600" w:noHBand="1" w:lastColumn="0" w:firstColumn="0" w:lastRow="0" w:firstRow="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color="auto" w:fill="C9DAF8" w:val="clear"/>
          </w:tcPr>
          <w:p>
            <w:pPr>
              <w:pStyle w:val="Normal"/>
              <w:widowControl w:val="false"/>
              <w:numPr>
                <w:ilvl w:val="0"/>
                <w:numId w:val="6"/>
              </w:numPr>
              <w:spacing w:lineRule="auto" w:line="240" w:before="535" w:after="0"/>
              <w:rPr>
                <w:b/>
                <w:b/>
                <w:sz w:val="19"/>
                <w:szCs w:val="19"/>
              </w:rPr>
            </w:pPr>
            <w:r>
              <w:rPr>
                <w:b/>
                <w:sz w:val="24"/>
                <w:szCs w:val="24"/>
              </w:rPr>
              <w:t>RESULTADOS DE APRENDIZAJE</w:t>
            </w:r>
          </w:p>
        </w:tc>
      </w:tr>
    </w:tbl>
    <w:p>
      <w:pPr>
        <w:pStyle w:val="Normal"/>
        <w:widowControl w:val="false"/>
        <w:spacing w:lineRule="auto" w:line="240" w:before="535" w:after="0"/>
        <w:rPr>
          <w:b/>
          <w:b/>
          <w:sz w:val="24"/>
          <w:szCs w:val="24"/>
        </w:rPr>
      </w:pPr>
      <w:r>
        <w:rPr>
          <w:b/>
          <w:sz w:val="24"/>
          <w:szCs w:val="24"/>
        </w:rPr>
      </w:r>
    </w:p>
    <w:tbl>
      <w:tblPr>
        <w:tblStyle w:val="a4"/>
        <w:tblpPr w:bottomFromText="180" w:horzAnchor="text" w:leftFromText="180" w:rightFromText="180" w:tblpX="308" w:tblpY="0" w:topFromText="180" w:vertAnchor="text"/>
        <w:tblW w:w="9315" w:type="dxa"/>
        <w:jc w:val="left"/>
        <w:tblInd w:w="-10" w:type="dxa"/>
        <w:tblLayout w:type="fixed"/>
        <w:tblCellMar>
          <w:top w:w="0" w:type="dxa"/>
          <w:left w:w="108" w:type="dxa"/>
          <w:bottom w:w="0" w:type="dxa"/>
          <w:right w:w="108" w:type="dxa"/>
        </w:tblCellMar>
        <w:tblLook w:noVBand="1" w:val="0600" w:noHBand="1" w:lastColumn="0" w:firstColumn="0" w:lastRow="0" w:firstRow="0"/>
      </w:tblPr>
      <w:tblGrid>
        <w:gridCol w:w="975"/>
        <w:gridCol w:w="6029"/>
        <w:gridCol w:w="1236"/>
        <w:gridCol w:w="1074"/>
      </w:tblGrid>
      <w:tr>
        <w:trPr>
          <w:trHeight w:val="602" w:hRule="atLeast"/>
        </w:trPr>
        <w:tc>
          <w:tcPr>
            <w:tcW w:w="975" w:type="dxa"/>
            <w:tcBorders>
              <w:top w:val="single" w:sz="8" w:space="0" w:color="000000"/>
              <w:left w:val="single" w:sz="8" w:space="0" w:color="000000"/>
              <w:bottom w:val="single" w:sz="8" w:space="0" w:color="000000"/>
              <w:right w:val="single" w:sz="8" w:space="0" w:color="000000"/>
            </w:tcBorders>
            <w:shd w:color="auto" w:fill="A4C2F4" w:val="clear"/>
          </w:tcPr>
          <w:p>
            <w:pPr>
              <w:pStyle w:val="Normal"/>
              <w:widowControl w:val="false"/>
              <w:rPr>
                <w:b/>
                <w:b/>
                <w:sz w:val="24"/>
                <w:szCs w:val="24"/>
              </w:rPr>
            </w:pPr>
            <w:r>
              <w:rPr>
                <w:b/>
                <w:sz w:val="24"/>
                <w:szCs w:val="24"/>
              </w:rPr>
            </w:r>
          </w:p>
        </w:tc>
        <w:tc>
          <w:tcPr>
            <w:tcW w:w="6029" w:type="dxa"/>
            <w:tcBorders>
              <w:top w:val="single" w:sz="8" w:space="0" w:color="000000"/>
              <w:left w:val="single" w:sz="8" w:space="0" w:color="000000"/>
              <w:bottom w:val="single" w:sz="8" w:space="0" w:color="000000"/>
              <w:right w:val="single" w:sz="8" w:space="0" w:color="000000"/>
            </w:tcBorders>
            <w:shd w:color="auto" w:fill="A4C2F4" w:val="clear"/>
          </w:tcPr>
          <w:p>
            <w:pPr>
              <w:pStyle w:val="Normal"/>
              <w:widowControl w:val="false"/>
              <w:spacing w:lineRule="auto" w:line="240"/>
              <w:jc w:val="center"/>
              <w:rPr>
                <w:rFonts w:ascii="Calibri" w:hAnsi="Calibri" w:eastAsia="Calibri" w:cs="Calibri"/>
                <w:b/>
                <w:b/>
                <w:sz w:val="28"/>
                <w:szCs w:val="28"/>
              </w:rPr>
            </w:pPr>
            <w:r>
              <w:rPr>
                <w:rFonts w:eastAsia="Calibri" w:cs="Calibri" w:ascii="Calibri" w:hAnsi="Calibri"/>
                <w:b/>
                <w:sz w:val="28"/>
                <w:szCs w:val="28"/>
              </w:rPr>
              <w:t xml:space="preserve">RESULTADO DE APRENDIZAJE </w:t>
            </w:r>
          </w:p>
        </w:tc>
        <w:tc>
          <w:tcPr>
            <w:tcW w:w="1236" w:type="dxa"/>
            <w:tcBorders>
              <w:top w:val="single" w:sz="8" w:space="0" w:color="000000"/>
              <w:left w:val="single" w:sz="8" w:space="0" w:color="000000"/>
              <w:bottom w:val="single" w:sz="8" w:space="0" w:color="000000"/>
              <w:right w:val="single" w:sz="8" w:space="0" w:color="000000"/>
            </w:tcBorders>
            <w:shd w:color="auto" w:fill="A4C2F4" w:val="clear"/>
          </w:tcPr>
          <w:p>
            <w:pPr>
              <w:pStyle w:val="Normal"/>
              <w:widowControl w:val="false"/>
              <w:spacing w:lineRule="auto" w:line="240"/>
              <w:jc w:val="center"/>
              <w:rPr>
                <w:b/>
                <w:b/>
                <w:sz w:val="28"/>
                <w:szCs w:val="28"/>
              </w:rPr>
            </w:pPr>
            <w:r>
              <w:rPr>
                <w:b/>
                <w:sz w:val="28"/>
                <w:szCs w:val="28"/>
              </w:rPr>
              <w:t xml:space="preserve">% </w:t>
            </w:r>
          </w:p>
          <w:p>
            <w:pPr>
              <w:pStyle w:val="Normal"/>
              <w:widowControl w:val="false"/>
              <w:spacing w:lineRule="auto" w:line="240"/>
              <w:jc w:val="center"/>
              <w:rPr>
                <w:b/>
                <w:b/>
                <w:sz w:val="20"/>
                <w:szCs w:val="20"/>
              </w:rPr>
            </w:pPr>
            <w:r>
              <w:rPr>
                <w:b/>
                <w:sz w:val="20"/>
                <w:szCs w:val="20"/>
              </w:rPr>
              <w:t>centro</w:t>
            </w:r>
          </w:p>
        </w:tc>
        <w:tc>
          <w:tcPr>
            <w:tcW w:w="1074" w:type="dxa"/>
            <w:tcBorders>
              <w:top w:val="single" w:sz="8" w:space="0" w:color="000000"/>
              <w:left w:val="single" w:sz="8" w:space="0" w:color="000000"/>
              <w:bottom w:val="single" w:sz="8" w:space="0" w:color="000000"/>
              <w:right w:val="single" w:sz="8" w:space="0" w:color="000000"/>
            </w:tcBorders>
            <w:shd w:color="auto" w:fill="A4C2F4" w:val="clear"/>
          </w:tcPr>
          <w:p>
            <w:pPr>
              <w:pStyle w:val="Normal"/>
              <w:widowControl w:val="false"/>
              <w:spacing w:lineRule="auto" w:line="240"/>
              <w:jc w:val="center"/>
              <w:rPr>
                <w:b/>
                <w:b/>
                <w:sz w:val="28"/>
                <w:szCs w:val="28"/>
              </w:rPr>
            </w:pPr>
            <w:r>
              <w:rPr>
                <w:b/>
                <w:sz w:val="28"/>
                <w:szCs w:val="28"/>
              </w:rPr>
              <w:t>%</w:t>
            </w:r>
          </w:p>
          <w:p>
            <w:pPr>
              <w:pStyle w:val="Normal"/>
              <w:widowControl w:val="false"/>
              <w:spacing w:lineRule="auto" w:line="240"/>
              <w:jc w:val="center"/>
              <w:rPr>
                <w:b/>
                <w:b/>
                <w:sz w:val="20"/>
                <w:szCs w:val="20"/>
              </w:rPr>
            </w:pPr>
            <w:r>
              <w:rPr>
                <w:b/>
                <w:sz w:val="20"/>
                <w:szCs w:val="20"/>
              </w:rPr>
              <w:t>empresa</w:t>
            </w:r>
          </w:p>
        </w:tc>
      </w:tr>
      <w:tr>
        <w:trPr>
          <w:trHeight w:val="1082" w:hRule="atLeast"/>
        </w:trPr>
        <w:tc>
          <w:tcPr>
            <w:tcW w:w="97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32" w:hanging="0"/>
              <w:rPr/>
            </w:pPr>
            <w:r>
              <w:rPr/>
              <w:t xml:space="preserve">RA1 </w:t>
            </w:r>
          </w:p>
        </w:tc>
        <w:tc>
          <w:tcPr>
            <w:tcW w:w="602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64"/>
              <w:ind w:left="118" w:right="42" w:firstLine="11"/>
              <w:jc w:val="both"/>
              <w:rPr/>
            </w:pPr>
            <w:r>
              <w:rPr/>
              <w:t>Realiza labores de reprografía de documentos valorando la calidad del resultado obtenido.</w:t>
            </w:r>
          </w:p>
        </w:tc>
        <w:tc>
          <w:tcPr>
            <w:tcW w:w="1236"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pPr>
            <w:r>
              <w:rPr/>
              <w:t>100</w:t>
            </w:r>
          </w:p>
        </w:tc>
        <w:tc>
          <w:tcPr>
            <w:tcW w:w="1074"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pPr>
            <w:r>
              <w:rPr/>
              <w:t>0</w:t>
            </w:r>
          </w:p>
        </w:tc>
      </w:tr>
      <w:tr>
        <w:trPr>
          <w:trHeight w:val="1375" w:hRule="atLeast"/>
        </w:trPr>
        <w:tc>
          <w:tcPr>
            <w:tcW w:w="97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32" w:hanging="0"/>
              <w:rPr/>
            </w:pPr>
            <w:r>
              <w:rPr/>
              <w:t xml:space="preserve">RA2 </w:t>
            </w:r>
          </w:p>
        </w:tc>
        <w:tc>
          <w:tcPr>
            <w:tcW w:w="602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59"/>
              <w:ind w:left="118" w:right="42" w:firstLine="11"/>
              <w:jc w:val="both"/>
              <w:rPr/>
            </w:pPr>
            <w:r>
              <w:rPr/>
              <w:t>Archiva documentos convencionales utilizados en las operaciones comerciales y administrativas relacionando el tipo de documento con su ubicación o destino.</w:t>
            </w:r>
          </w:p>
        </w:tc>
        <w:tc>
          <w:tcPr>
            <w:tcW w:w="1236"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pPr>
            <w:r>
              <w:rPr/>
              <w:t>100</w:t>
            </w:r>
          </w:p>
        </w:tc>
        <w:tc>
          <w:tcPr>
            <w:tcW w:w="1074"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pPr>
            <w:r>
              <w:rPr/>
              <w:t>0</w:t>
            </w:r>
          </w:p>
        </w:tc>
      </w:tr>
      <w:tr>
        <w:trPr>
          <w:trHeight w:val="1083" w:hRule="atLeast"/>
        </w:trPr>
        <w:tc>
          <w:tcPr>
            <w:tcW w:w="97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32" w:hanging="0"/>
              <w:rPr/>
            </w:pPr>
            <w:r>
              <w:rPr/>
              <w:t xml:space="preserve">RA3 </w:t>
            </w:r>
          </w:p>
        </w:tc>
        <w:tc>
          <w:tcPr>
            <w:tcW w:w="602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64"/>
              <w:ind w:left="118" w:right="45" w:firstLine="11"/>
              <w:jc w:val="both"/>
              <w:rPr/>
            </w:pPr>
            <w:r>
              <w:rPr/>
              <w:t>Se comunica telefónicamente, en el ámbito profesional, distinguiendo el origen y destino de llamadas y mensajes.</w:t>
            </w:r>
          </w:p>
        </w:tc>
        <w:tc>
          <w:tcPr>
            <w:tcW w:w="1236"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pPr>
            <w:r>
              <w:rPr/>
              <w:t>100</w:t>
            </w:r>
          </w:p>
        </w:tc>
        <w:tc>
          <w:tcPr>
            <w:tcW w:w="1074"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pPr>
            <w:r>
              <w:rPr/>
              <w:t>0</w:t>
            </w:r>
          </w:p>
        </w:tc>
      </w:tr>
      <w:tr>
        <w:trPr>
          <w:trHeight w:val="1372" w:hRule="atLeast"/>
        </w:trPr>
        <w:tc>
          <w:tcPr>
            <w:tcW w:w="97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32" w:hanging="0"/>
              <w:rPr/>
            </w:pPr>
            <w:r>
              <w:rPr/>
              <w:t xml:space="preserve">RA4 </w:t>
            </w:r>
          </w:p>
        </w:tc>
        <w:tc>
          <w:tcPr>
            <w:tcW w:w="602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64"/>
              <w:ind w:left="118" w:right="45" w:firstLine="11"/>
              <w:jc w:val="both"/>
              <w:rPr/>
            </w:pPr>
            <w:r>
              <w:rPr/>
              <w:t>Recibe a personas externas a la organización reconociendo y aplicando normas de protocolo.</w:t>
            </w:r>
          </w:p>
        </w:tc>
        <w:tc>
          <w:tcPr>
            <w:tcW w:w="1236"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pPr>
            <w:r>
              <w:rPr/>
              <w:t>100</w:t>
            </w:r>
          </w:p>
        </w:tc>
        <w:tc>
          <w:tcPr>
            <w:tcW w:w="1074"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pPr>
            <w:r>
              <w:rPr/>
              <w:t>0</w:t>
            </w:r>
          </w:p>
        </w:tc>
      </w:tr>
    </w:tbl>
    <w:p>
      <w:pPr>
        <w:pStyle w:val="Normal"/>
        <w:widowControl w:val="false"/>
        <w:spacing w:lineRule="auto" w:line="240"/>
        <w:ind w:right="841" w:hanging="0"/>
        <w:jc w:val="right"/>
        <w:rPr>
          <w:rFonts w:ascii="Calibri" w:hAnsi="Calibri" w:eastAsia="Calibri" w:cs="Calibri"/>
          <w:color w:val="000000"/>
        </w:rPr>
      </w:pPr>
      <w:r>
        <w:rPr>
          <w:rFonts w:eastAsia="Calibri" w:cs="Calibri" w:ascii="Calibri" w:hAnsi="Calibri"/>
          <w:color w:val="000000"/>
        </w:rPr>
        <w:t xml:space="preserve"> </w:t>
      </w:r>
    </w:p>
    <w:p>
      <w:pPr>
        <w:pStyle w:val="Normal"/>
        <w:widowControl w:val="false"/>
        <w:spacing w:lineRule="auto" w:line="240" w:before="11" w:after="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tbl>
      <w:tblPr>
        <w:tblStyle w:val="a5"/>
        <w:tblW w:w="9315" w:type="dxa"/>
        <w:jc w:val="left"/>
        <w:tblInd w:w="336" w:type="dxa"/>
        <w:tblLayout w:type="fixed"/>
        <w:tblCellMar>
          <w:top w:w="100" w:type="dxa"/>
          <w:left w:w="100" w:type="dxa"/>
          <w:bottom w:w="100" w:type="dxa"/>
          <w:right w:w="100" w:type="dxa"/>
        </w:tblCellMar>
        <w:tblLook w:noVBand="1" w:val="0600" w:noHBand="1" w:lastColumn="0" w:firstColumn="0" w:lastRow="0" w:firstRow="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color="auto" w:fill="C9DAF8" w:val="clear"/>
          </w:tcPr>
          <w:p>
            <w:pPr>
              <w:pStyle w:val="Normal"/>
              <w:widowControl w:val="false"/>
              <w:numPr>
                <w:ilvl w:val="0"/>
                <w:numId w:val="6"/>
              </w:numPr>
              <w:spacing w:lineRule="auto" w:line="240" w:before="535" w:after="0"/>
              <w:rPr>
                <w:b/>
                <w:b/>
                <w:sz w:val="19"/>
                <w:szCs w:val="19"/>
              </w:rPr>
            </w:pPr>
            <w:r>
              <w:rPr>
                <w:b/>
                <w:sz w:val="24"/>
                <w:szCs w:val="24"/>
              </w:rPr>
              <w:t xml:space="preserve">CRITERIOS DE EVALUACIÓN </w:t>
            </w:r>
          </w:p>
        </w:tc>
      </w:tr>
    </w:tbl>
    <w:p>
      <w:pPr>
        <w:pStyle w:val="Normal"/>
        <w:widowControl w:val="false"/>
        <w:spacing w:lineRule="auto" w:line="343" w:before="238" w:after="0"/>
        <w:ind w:right="787" w:hanging="0"/>
        <w:jc w:val="both"/>
        <w:rPr>
          <w:b/>
          <w:b/>
        </w:rPr>
      </w:pPr>
      <w:r>
        <w:rPr>
          <w:b/>
        </w:rPr>
      </w:r>
    </w:p>
    <w:p>
      <w:pPr>
        <w:pStyle w:val="Normal"/>
        <w:widowControl w:val="false"/>
        <w:spacing w:lineRule="auto" w:line="240" w:before="11" w:after="0"/>
        <w:rPr>
          <w:b/>
          <w:b/>
          <w:sz w:val="17"/>
          <w:szCs w:val="17"/>
        </w:rPr>
      </w:pPr>
      <w:r>
        <w:rPr>
          <w:b/>
          <w:sz w:val="17"/>
          <w:szCs w:val="17"/>
        </w:rPr>
      </w:r>
    </w:p>
    <w:tbl>
      <w:tblPr>
        <w:tblStyle w:val="a6"/>
        <w:tblW w:w="9240" w:type="dxa"/>
        <w:jc w:val="left"/>
        <w:tblInd w:w="352" w:type="dxa"/>
        <w:tblLayout w:type="fixed"/>
        <w:tblCellMar>
          <w:top w:w="0" w:type="dxa"/>
          <w:left w:w="108" w:type="dxa"/>
          <w:bottom w:w="0" w:type="dxa"/>
          <w:right w:w="108" w:type="dxa"/>
        </w:tblCellMar>
        <w:tblLook w:noVBand="0" w:val="0000" w:noHBand="0" w:lastColumn="0" w:firstColumn="0" w:lastRow="0" w:firstRow="0"/>
      </w:tblPr>
      <w:tblGrid>
        <w:gridCol w:w="8024"/>
        <w:gridCol w:w="1215"/>
      </w:tblGrid>
      <w:tr>
        <w:trPr>
          <w:trHeight w:val="659" w:hRule="atLeast"/>
        </w:trPr>
        <w:tc>
          <w:tcPr>
            <w:tcW w:w="8024" w:type="dxa"/>
            <w:tcBorders>
              <w:top w:val="single" w:sz="8" w:space="0" w:color="000000"/>
              <w:left w:val="single" w:sz="8" w:space="0" w:color="000000"/>
              <w:bottom w:val="single" w:sz="8" w:space="0" w:color="000000"/>
              <w:right w:val="single" w:sz="8" w:space="0" w:color="000000"/>
            </w:tcBorders>
            <w:shd w:color="auto" w:fill="BCD5ED" w:val="clear"/>
          </w:tcPr>
          <w:p>
            <w:pPr>
              <w:pStyle w:val="Normal"/>
              <w:widowControl w:val="false"/>
              <w:spacing w:lineRule="auto" w:line="240"/>
              <w:ind w:left="71" w:right="429" w:hanging="0"/>
              <w:rPr>
                <w:b/>
                <w:b/>
              </w:rPr>
            </w:pPr>
            <w:r>
              <w:rPr>
                <w:b/>
              </w:rPr>
              <w:t>RA 1 Realiza labores de reprografía de documentos valorando la calidad del resultado obtenido</w:t>
            </w:r>
          </w:p>
        </w:tc>
        <w:tc>
          <w:tcPr>
            <w:tcW w:w="121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193" w:after="0"/>
              <w:ind w:left="160" w:hanging="0"/>
              <w:rPr>
                <w:rFonts w:ascii="Calibri" w:hAnsi="Calibri" w:eastAsia="Calibri" w:cs="Calibri"/>
                <w:b/>
                <w:b/>
              </w:rPr>
            </w:pPr>
            <w:r>
              <w:rPr>
                <w:rFonts w:eastAsia="Calibri" w:cs="Calibri" w:ascii="Calibri" w:hAnsi="Calibri"/>
                <w:b/>
                <w:color w:val="006FC0"/>
              </w:rPr>
              <w:t>35%</w:t>
            </w:r>
          </w:p>
        </w:tc>
      </w:tr>
      <w:tr>
        <w:trPr>
          <w:trHeight w:val="550" w:hRule="atLeast"/>
        </w:trPr>
        <w:tc>
          <w:tcPr>
            <w:tcW w:w="8024" w:type="dxa"/>
            <w:tcBorders>
              <w:top w:val="single" w:sz="8" w:space="0" w:color="000000"/>
              <w:left w:val="single" w:sz="8" w:space="0" w:color="000000"/>
              <w:right w:val="single" w:sz="8" w:space="0" w:color="000000"/>
            </w:tcBorders>
          </w:tcPr>
          <w:p>
            <w:pPr>
              <w:pStyle w:val="Normal"/>
              <w:widowControl w:val="false"/>
              <w:tabs>
                <w:tab w:val="clear" w:pos="720"/>
                <w:tab w:val="left" w:pos="422" w:leader="none"/>
              </w:tabs>
              <w:spacing w:lineRule="auto" w:line="240"/>
              <w:ind w:left="62" w:hanging="0"/>
              <w:jc w:val="both"/>
              <w:rPr>
                <w:sz w:val="18"/>
                <w:szCs w:val="18"/>
              </w:rPr>
            </w:pPr>
            <w:r>
              <w:rPr>
                <w:sz w:val="18"/>
                <w:szCs w:val="18"/>
              </w:rPr>
              <w:t>a) Se han diferenciado los distintos equipos de reproducción y encuadernación.</w:t>
            </w:r>
          </w:p>
          <w:p>
            <w:pPr>
              <w:pStyle w:val="Normal"/>
              <w:widowControl w:val="false"/>
              <w:tabs>
                <w:tab w:val="clear" w:pos="720"/>
                <w:tab w:val="left" w:pos="422" w:leader="none"/>
              </w:tabs>
              <w:spacing w:lineRule="auto" w:line="240"/>
              <w:ind w:left="62" w:hanging="0"/>
              <w:jc w:val="both"/>
              <w:rPr>
                <w:sz w:val="18"/>
                <w:szCs w:val="18"/>
              </w:rPr>
            </w:pPr>
            <w:r>
              <w:rPr>
                <w:sz w:val="18"/>
                <w:szCs w:val="18"/>
              </w:rPr>
              <w:t>b) Se han relacionado las distintas modalidades de encuadernación básica.</w:t>
            </w:r>
          </w:p>
          <w:p>
            <w:pPr>
              <w:pStyle w:val="Normal"/>
              <w:widowControl w:val="false"/>
              <w:tabs>
                <w:tab w:val="clear" w:pos="720"/>
                <w:tab w:val="left" w:pos="422" w:leader="none"/>
              </w:tabs>
              <w:spacing w:lineRule="auto" w:line="240"/>
              <w:ind w:left="62" w:hanging="0"/>
              <w:jc w:val="both"/>
              <w:rPr>
                <w:sz w:val="18"/>
                <w:szCs w:val="18"/>
              </w:rPr>
            </w:pPr>
            <w:r>
              <w:rPr>
                <w:sz w:val="18"/>
                <w:szCs w:val="18"/>
              </w:rPr>
              <w:t>c) Se han reconocido las anomalías más frecuentes en los equipos de reproducción.</w:t>
            </w:r>
          </w:p>
          <w:p>
            <w:pPr>
              <w:pStyle w:val="Normal"/>
              <w:widowControl w:val="false"/>
              <w:tabs>
                <w:tab w:val="clear" w:pos="720"/>
                <w:tab w:val="left" w:pos="422" w:leader="none"/>
              </w:tabs>
              <w:spacing w:lineRule="auto" w:line="240"/>
              <w:ind w:left="62" w:hanging="0"/>
              <w:jc w:val="both"/>
              <w:rPr>
                <w:sz w:val="18"/>
                <w:szCs w:val="18"/>
              </w:rPr>
            </w:pPr>
            <w:r>
              <w:rPr>
                <w:sz w:val="18"/>
                <w:szCs w:val="18"/>
              </w:rPr>
              <w:t>d) Se han obtenido las copias necesarias de los documentos de trabajo en la calidad y cantidad requeridas.</w:t>
            </w:r>
          </w:p>
          <w:p>
            <w:pPr>
              <w:pStyle w:val="Normal"/>
              <w:widowControl w:val="false"/>
              <w:tabs>
                <w:tab w:val="clear" w:pos="720"/>
                <w:tab w:val="left" w:pos="422" w:leader="none"/>
              </w:tabs>
              <w:spacing w:lineRule="auto" w:line="240"/>
              <w:ind w:left="62" w:hanging="0"/>
              <w:jc w:val="both"/>
              <w:rPr>
                <w:sz w:val="18"/>
                <w:szCs w:val="18"/>
              </w:rPr>
            </w:pPr>
            <w:r>
              <w:rPr>
                <w:sz w:val="18"/>
                <w:szCs w:val="18"/>
              </w:rPr>
              <w:t>e) Se han cortado los documentos, adaptándolos al tamaño requerido, utilizando herramientas específicas.</w:t>
            </w:r>
          </w:p>
          <w:p>
            <w:pPr>
              <w:pStyle w:val="Normal"/>
              <w:widowControl w:val="false"/>
              <w:tabs>
                <w:tab w:val="clear" w:pos="720"/>
                <w:tab w:val="left" w:pos="422" w:leader="none"/>
              </w:tabs>
              <w:spacing w:lineRule="auto" w:line="240"/>
              <w:ind w:left="62" w:hanging="0"/>
              <w:jc w:val="both"/>
              <w:rPr>
                <w:sz w:val="18"/>
                <w:szCs w:val="18"/>
              </w:rPr>
            </w:pPr>
            <w:r>
              <w:rPr>
                <w:sz w:val="18"/>
                <w:szCs w:val="18"/>
              </w:rPr>
              <w:t>f) Se han observado las medidas de seguridad requeridas.</w:t>
            </w:r>
          </w:p>
          <w:p>
            <w:pPr>
              <w:pStyle w:val="Normal"/>
              <w:widowControl w:val="false"/>
              <w:tabs>
                <w:tab w:val="clear" w:pos="720"/>
                <w:tab w:val="left" w:pos="422" w:leader="none"/>
              </w:tabs>
              <w:spacing w:lineRule="auto" w:line="240"/>
              <w:ind w:left="62" w:hanging="0"/>
              <w:jc w:val="both"/>
              <w:rPr>
                <w:sz w:val="18"/>
                <w:szCs w:val="18"/>
              </w:rPr>
            </w:pPr>
            <w:r>
              <w:rPr>
                <w:sz w:val="18"/>
                <w:szCs w:val="18"/>
              </w:rPr>
              <w:t>g) Se han encuadernado documentos utilizando distintos métodos básicos (grapado, encanutado y otros).</w:t>
            </w:r>
          </w:p>
          <w:p>
            <w:pPr>
              <w:pStyle w:val="Normal"/>
              <w:widowControl w:val="false"/>
              <w:tabs>
                <w:tab w:val="clear" w:pos="720"/>
                <w:tab w:val="left" w:pos="422" w:leader="none"/>
              </w:tabs>
              <w:spacing w:lineRule="auto" w:line="240"/>
              <w:ind w:left="62" w:hanging="0"/>
              <w:jc w:val="both"/>
              <w:rPr>
                <w:sz w:val="18"/>
                <w:szCs w:val="18"/>
              </w:rPr>
            </w:pPr>
            <w:r>
              <w:rPr>
                <w:sz w:val="18"/>
                <w:szCs w:val="18"/>
              </w:rPr>
              <w:t>h) Se ha puesto especial cuidado en mantener el correcto orden de los documentos encuadernados.</w:t>
            </w:r>
          </w:p>
          <w:p>
            <w:pPr>
              <w:pStyle w:val="Normal"/>
              <w:widowControl w:val="false"/>
              <w:tabs>
                <w:tab w:val="clear" w:pos="720"/>
                <w:tab w:val="left" w:pos="422" w:leader="none"/>
              </w:tabs>
              <w:spacing w:lineRule="auto" w:line="240"/>
              <w:ind w:left="62" w:hanging="0"/>
              <w:jc w:val="both"/>
              <w:rPr>
                <w:sz w:val="18"/>
                <w:szCs w:val="18"/>
              </w:rPr>
            </w:pPr>
            <w:r>
              <w:rPr>
                <w:sz w:val="18"/>
                <w:szCs w:val="18"/>
              </w:rPr>
              <w:t>i) Se ha puesto interés en mantener en condiciones de funcionamiento óptimo los equipos utilizados.</w:t>
            </w:r>
          </w:p>
          <w:p>
            <w:pPr>
              <w:pStyle w:val="Normal"/>
              <w:widowControl w:val="false"/>
              <w:tabs>
                <w:tab w:val="clear" w:pos="720"/>
                <w:tab w:val="left" w:pos="422" w:leader="none"/>
              </w:tabs>
              <w:spacing w:lineRule="auto" w:line="240"/>
              <w:ind w:left="62" w:hanging="0"/>
              <w:rPr>
                <w:sz w:val="18"/>
                <w:szCs w:val="18"/>
              </w:rPr>
            </w:pPr>
            <w:r>
              <w:rPr>
                <w:sz w:val="18"/>
                <w:szCs w:val="18"/>
              </w:rPr>
            </w:r>
          </w:p>
        </w:tc>
        <w:tc>
          <w:tcPr>
            <w:tcW w:w="1215" w:type="dxa"/>
            <w:tcBorders>
              <w:top w:val="single" w:sz="8" w:space="0" w:color="000000"/>
              <w:left w:val="single" w:sz="8" w:space="0" w:color="000000"/>
              <w:right w:val="single" w:sz="8" w:space="0" w:color="000000"/>
            </w:tcBorders>
          </w:tcPr>
          <w:p>
            <w:pPr>
              <w:pStyle w:val="ListParagraph"/>
              <w:widowControl w:val="false"/>
              <w:numPr>
                <w:ilvl w:val="0"/>
                <w:numId w:val="16"/>
              </w:numPr>
              <w:spacing w:lineRule="auto" w:line="240" w:before="102" w:after="0"/>
              <w:ind w:left="113" w:right="238" w:hanging="360"/>
              <w:contextualSpacing/>
              <w:jc w:val="right"/>
              <w:rPr>
                <w:sz w:val="18"/>
                <w:szCs w:val="18"/>
              </w:rPr>
            </w:pPr>
            <w:r>
              <w:rPr>
                <w:sz w:val="18"/>
                <w:szCs w:val="18"/>
              </w:rPr>
              <w:t xml:space="preserve">10% </w:t>
            </w:r>
          </w:p>
          <w:p>
            <w:pPr>
              <w:pStyle w:val="ListParagraph"/>
              <w:widowControl w:val="false"/>
              <w:numPr>
                <w:ilvl w:val="0"/>
                <w:numId w:val="16"/>
              </w:numPr>
              <w:spacing w:lineRule="auto" w:line="240" w:before="102" w:after="0"/>
              <w:ind w:left="113" w:right="238" w:hanging="360"/>
              <w:contextualSpacing/>
              <w:jc w:val="right"/>
              <w:rPr>
                <w:sz w:val="18"/>
                <w:szCs w:val="18"/>
              </w:rPr>
            </w:pPr>
            <w:r>
              <w:rPr>
                <w:sz w:val="18"/>
                <w:szCs w:val="18"/>
              </w:rPr>
              <w:t>10%</w:t>
            </w:r>
          </w:p>
          <w:p>
            <w:pPr>
              <w:pStyle w:val="ListParagraph"/>
              <w:widowControl w:val="false"/>
              <w:numPr>
                <w:ilvl w:val="0"/>
                <w:numId w:val="16"/>
              </w:numPr>
              <w:spacing w:lineRule="auto" w:line="240" w:before="102" w:after="0"/>
              <w:ind w:left="113" w:right="238" w:hanging="360"/>
              <w:contextualSpacing/>
              <w:jc w:val="right"/>
              <w:rPr>
                <w:sz w:val="18"/>
                <w:szCs w:val="18"/>
              </w:rPr>
            </w:pPr>
            <w:r>
              <w:rPr>
                <w:sz w:val="18"/>
                <w:szCs w:val="18"/>
              </w:rPr>
              <w:t>10%</w:t>
            </w:r>
          </w:p>
          <w:p>
            <w:pPr>
              <w:pStyle w:val="ListParagraph"/>
              <w:widowControl w:val="false"/>
              <w:numPr>
                <w:ilvl w:val="0"/>
                <w:numId w:val="16"/>
              </w:numPr>
              <w:spacing w:lineRule="auto" w:line="240" w:before="102" w:after="0"/>
              <w:ind w:left="113" w:right="238" w:hanging="360"/>
              <w:contextualSpacing/>
              <w:jc w:val="right"/>
              <w:rPr>
                <w:sz w:val="18"/>
                <w:szCs w:val="18"/>
              </w:rPr>
            </w:pPr>
            <w:r>
              <w:rPr>
                <w:sz w:val="18"/>
                <w:szCs w:val="18"/>
              </w:rPr>
              <w:t>15%</w:t>
            </w:r>
          </w:p>
          <w:p>
            <w:pPr>
              <w:pStyle w:val="ListParagraph"/>
              <w:widowControl w:val="false"/>
              <w:numPr>
                <w:ilvl w:val="0"/>
                <w:numId w:val="16"/>
              </w:numPr>
              <w:spacing w:lineRule="auto" w:line="240" w:before="102" w:after="0"/>
              <w:ind w:left="113" w:right="238" w:hanging="360"/>
              <w:contextualSpacing/>
              <w:jc w:val="right"/>
              <w:rPr>
                <w:sz w:val="18"/>
                <w:szCs w:val="18"/>
              </w:rPr>
            </w:pPr>
            <w:r>
              <w:rPr>
                <w:sz w:val="18"/>
                <w:szCs w:val="18"/>
              </w:rPr>
              <w:t>10%</w:t>
            </w:r>
          </w:p>
          <w:p>
            <w:pPr>
              <w:pStyle w:val="ListParagraph"/>
              <w:widowControl w:val="false"/>
              <w:numPr>
                <w:ilvl w:val="0"/>
                <w:numId w:val="16"/>
              </w:numPr>
              <w:spacing w:lineRule="auto" w:line="240" w:before="102" w:after="0"/>
              <w:ind w:left="113" w:right="238" w:hanging="360"/>
              <w:contextualSpacing/>
              <w:jc w:val="right"/>
              <w:rPr>
                <w:sz w:val="18"/>
                <w:szCs w:val="18"/>
              </w:rPr>
            </w:pPr>
            <w:r>
              <w:rPr>
                <w:sz w:val="18"/>
                <w:szCs w:val="18"/>
              </w:rPr>
              <w:t>10%</w:t>
            </w:r>
          </w:p>
          <w:p>
            <w:pPr>
              <w:pStyle w:val="ListParagraph"/>
              <w:widowControl w:val="false"/>
              <w:numPr>
                <w:ilvl w:val="0"/>
                <w:numId w:val="16"/>
              </w:numPr>
              <w:spacing w:lineRule="auto" w:line="240" w:before="102" w:after="0"/>
              <w:ind w:left="113" w:right="238" w:hanging="360"/>
              <w:contextualSpacing/>
              <w:jc w:val="right"/>
              <w:rPr>
                <w:sz w:val="18"/>
                <w:szCs w:val="18"/>
              </w:rPr>
            </w:pPr>
            <w:r>
              <w:rPr>
                <w:sz w:val="18"/>
                <w:szCs w:val="18"/>
              </w:rPr>
              <w:t>15%</w:t>
            </w:r>
          </w:p>
          <w:p>
            <w:pPr>
              <w:pStyle w:val="ListParagraph"/>
              <w:widowControl w:val="false"/>
              <w:numPr>
                <w:ilvl w:val="0"/>
                <w:numId w:val="16"/>
              </w:numPr>
              <w:spacing w:lineRule="auto" w:line="240" w:before="102" w:after="0"/>
              <w:ind w:left="113" w:right="238" w:hanging="360"/>
              <w:contextualSpacing/>
              <w:jc w:val="right"/>
              <w:rPr>
                <w:sz w:val="18"/>
                <w:szCs w:val="18"/>
              </w:rPr>
            </w:pPr>
            <w:r>
              <w:rPr>
                <w:sz w:val="18"/>
                <w:szCs w:val="18"/>
              </w:rPr>
              <w:t>10%</w:t>
            </w:r>
          </w:p>
          <w:p>
            <w:pPr>
              <w:pStyle w:val="ListParagraph"/>
              <w:widowControl w:val="false"/>
              <w:numPr>
                <w:ilvl w:val="0"/>
                <w:numId w:val="16"/>
              </w:numPr>
              <w:spacing w:lineRule="auto" w:line="240" w:before="102" w:after="0"/>
              <w:ind w:left="113" w:right="238" w:hanging="360"/>
              <w:contextualSpacing/>
              <w:jc w:val="right"/>
              <w:rPr>
                <w:sz w:val="18"/>
                <w:szCs w:val="18"/>
              </w:rPr>
            </w:pPr>
            <w:r>
              <w:rPr>
                <w:sz w:val="18"/>
                <w:szCs w:val="18"/>
              </w:rPr>
              <w:t>10%</w:t>
            </w:r>
          </w:p>
          <w:p>
            <w:pPr>
              <w:pStyle w:val="Normal"/>
              <w:widowControl w:val="false"/>
              <w:spacing w:lineRule="auto" w:line="240" w:before="102" w:after="0"/>
              <w:ind w:right="238" w:hanging="0"/>
              <w:rPr>
                <w:sz w:val="18"/>
                <w:szCs w:val="18"/>
              </w:rPr>
            </w:pPr>
            <w:r>
              <w:rPr>
                <w:sz w:val="18"/>
                <w:szCs w:val="18"/>
              </w:rPr>
            </w:r>
          </w:p>
          <w:p>
            <w:pPr>
              <w:pStyle w:val="Normal"/>
              <w:widowControl w:val="false"/>
              <w:spacing w:lineRule="auto" w:line="240" w:before="102" w:after="0"/>
              <w:ind w:right="238" w:hanging="0"/>
              <w:rPr>
                <w:sz w:val="18"/>
                <w:szCs w:val="18"/>
              </w:rPr>
            </w:pPr>
            <w:r>
              <w:rPr>
                <w:sz w:val="18"/>
                <w:szCs w:val="18"/>
              </w:rPr>
            </w:r>
          </w:p>
        </w:tc>
      </w:tr>
      <w:tr>
        <w:trPr>
          <w:trHeight w:val="291" w:hRule="atLeast"/>
        </w:trPr>
        <w:tc>
          <w:tcPr>
            <w:tcW w:w="8024" w:type="dxa"/>
            <w:tcBorders>
              <w:left w:val="single" w:sz="8" w:space="0" w:color="000000"/>
              <w:right w:val="single" w:sz="8" w:space="0" w:color="000000"/>
            </w:tcBorders>
          </w:tcPr>
          <w:p>
            <w:pPr>
              <w:pStyle w:val="Normal"/>
              <w:widowControl w:val="false"/>
              <w:tabs>
                <w:tab w:val="clear" w:pos="720"/>
                <w:tab w:val="left" w:pos="422" w:leader="none"/>
              </w:tabs>
              <w:spacing w:lineRule="auto" w:line="187" w:before="82" w:after="0"/>
              <w:rPr>
                <w:sz w:val="18"/>
                <w:szCs w:val="18"/>
              </w:rPr>
            </w:pPr>
            <w:r>
              <w:rPr>
                <w:sz w:val="18"/>
                <w:szCs w:val="18"/>
              </w:rPr>
            </w:r>
          </w:p>
        </w:tc>
        <w:tc>
          <w:tcPr>
            <w:tcW w:w="1215" w:type="dxa"/>
            <w:tcBorders>
              <w:left w:val="single" w:sz="8" w:space="0" w:color="000000"/>
              <w:right w:val="single" w:sz="8" w:space="0" w:color="000000"/>
            </w:tcBorders>
          </w:tcPr>
          <w:p>
            <w:pPr>
              <w:pStyle w:val="Normal"/>
              <w:widowControl w:val="false"/>
              <w:spacing w:lineRule="auto" w:line="240" w:before="24" w:after="0"/>
              <w:rPr>
                <w:sz w:val="18"/>
                <w:szCs w:val="18"/>
              </w:rPr>
            </w:pPr>
            <w:r>
              <w:rPr>
                <w:sz w:val="18"/>
                <w:szCs w:val="18"/>
              </w:rPr>
            </w:r>
          </w:p>
        </w:tc>
      </w:tr>
      <w:tr>
        <w:trPr>
          <w:trHeight w:val="291" w:hRule="atLeast"/>
        </w:trPr>
        <w:tc>
          <w:tcPr>
            <w:tcW w:w="8024" w:type="dxa"/>
            <w:tcBorders>
              <w:left w:val="single" w:sz="8" w:space="0" w:color="000000"/>
              <w:bottom w:val="single" w:sz="8" w:space="0" w:color="000000"/>
              <w:right w:val="single" w:sz="8" w:space="0" w:color="000000"/>
            </w:tcBorders>
          </w:tcPr>
          <w:p>
            <w:pPr>
              <w:pStyle w:val="Normal"/>
              <w:widowControl w:val="false"/>
              <w:tabs>
                <w:tab w:val="clear" w:pos="720"/>
                <w:tab w:val="left" w:pos="422" w:leader="none"/>
              </w:tabs>
              <w:spacing w:lineRule="auto" w:line="187" w:before="82" w:after="0"/>
              <w:rPr>
                <w:sz w:val="18"/>
                <w:szCs w:val="18"/>
              </w:rPr>
            </w:pPr>
            <w:r>
              <w:rPr>
                <w:sz w:val="18"/>
                <w:szCs w:val="18"/>
              </w:rPr>
            </w:r>
          </w:p>
        </w:tc>
        <w:tc>
          <w:tcPr>
            <w:tcW w:w="1215" w:type="dxa"/>
            <w:tcBorders>
              <w:left w:val="single" w:sz="8" w:space="0" w:color="000000"/>
              <w:bottom w:val="single" w:sz="8" w:space="0" w:color="000000"/>
              <w:right w:val="single" w:sz="8" w:space="0" w:color="000000"/>
            </w:tcBorders>
          </w:tcPr>
          <w:p>
            <w:pPr>
              <w:pStyle w:val="Normal"/>
              <w:widowControl w:val="false"/>
              <w:spacing w:lineRule="auto" w:line="240" w:before="24" w:after="0"/>
              <w:rPr>
                <w:sz w:val="18"/>
                <w:szCs w:val="18"/>
              </w:rPr>
            </w:pPr>
            <w:r>
              <w:rPr>
                <w:sz w:val="18"/>
                <w:szCs w:val="18"/>
              </w:rPr>
            </w:r>
          </w:p>
        </w:tc>
      </w:tr>
      <w:tr>
        <w:trPr>
          <w:trHeight w:val="291" w:hRule="atLeast"/>
        </w:trPr>
        <w:tc>
          <w:tcPr>
            <w:tcW w:w="8024" w:type="dxa"/>
            <w:tcBorders>
              <w:left w:val="single" w:sz="8" w:space="0" w:color="000000"/>
              <w:bottom w:val="single" w:sz="8" w:space="0" w:color="000000"/>
              <w:right w:val="single" w:sz="8" w:space="0" w:color="000000"/>
            </w:tcBorders>
            <w:shd w:color="auto" w:fill="B8CCE4" w:themeFill="accent1" w:themeFillTint="66" w:val="clear"/>
          </w:tcPr>
          <w:p>
            <w:pPr>
              <w:pStyle w:val="Normal"/>
              <w:widowControl w:val="false"/>
              <w:spacing w:lineRule="auto" w:line="240"/>
              <w:ind w:left="71" w:right="429" w:hanging="0"/>
              <w:jc w:val="both"/>
              <w:rPr>
                <w:b/>
                <w:b/>
                <w:bCs/>
              </w:rPr>
            </w:pPr>
            <w:r>
              <w:rPr>
                <w:b/>
                <w:bCs/>
              </w:rPr>
              <w:t>RA 2 Archiva documentos convencionales utilizados en las operaciones comerciales y administrativas relacionando el tipo de documento con su ubicación o destino.</w:t>
            </w:r>
          </w:p>
        </w:tc>
        <w:tc>
          <w:tcPr>
            <w:tcW w:w="1215" w:type="dxa"/>
            <w:tcBorders>
              <w:left w:val="single" w:sz="8" w:space="0" w:color="000000"/>
              <w:bottom w:val="single" w:sz="8" w:space="0" w:color="000000"/>
              <w:right w:val="single" w:sz="8" w:space="0" w:color="000000"/>
            </w:tcBorders>
          </w:tcPr>
          <w:p>
            <w:pPr>
              <w:pStyle w:val="Normal"/>
              <w:widowControl w:val="false"/>
              <w:spacing w:lineRule="auto" w:line="240" w:before="193" w:after="0"/>
              <w:ind w:left="160" w:hanging="0"/>
              <w:rPr>
                <w:sz w:val="18"/>
                <w:szCs w:val="18"/>
              </w:rPr>
            </w:pPr>
            <w:r>
              <w:rPr>
                <w:rFonts w:eastAsia="Calibri" w:cs="Calibri" w:ascii="Calibri" w:hAnsi="Calibri"/>
                <w:b/>
                <w:color w:val="006FC0"/>
              </w:rPr>
              <w:t>35%</w:t>
            </w:r>
          </w:p>
        </w:tc>
      </w:tr>
      <w:tr>
        <w:trPr>
          <w:trHeight w:val="291" w:hRule="atLeast"/>
        </w:trPr>
        <w:tc>
          <w:tcPr>
            <w:tcW w:w="8024" w:type="dxa"/>
            <w:tcBorders>
              <w:left w:val="single" w:sz="8" w:space="0" w:color="000000"/>
              <w:bottom w:val="single" w:sz="8" w:space="0" w:color="000000"/>
              <w:right w:val="single" w:sz="8" w:space="0" w:color="000000"/>
            </w:tcBorders>
          </w:tcPr>
          <w:p>
            <w:pPr>
              <w:pStyle w:val="Normal"/>
              <w:widowControl w:val="false"/>
              <w:tabs>
                <w:tab w:val="clear" w:pos="720"/>
                <w:tab w:val="left" w:pos="422" w:leader="none"/>
              </w:tabs>
              <w:spacing w:lineRule="auto" w:line="187" w:before="82" w:after="0"/>
              <w:rPr>
                <w:sz w:val="18"/>
                <w:szCs w:val="18"/>
              </w:rPr>
            </w:pPr>
            <w:r>
              <w:rPr>
                <w:sz w:val="18"/>
                <w:szCs w:val="18"/>
              </w:rPr>
              <w:t>a) Se han identificado los distintos tipos de archivo.</w:t>
            </w:r>
          </w:p>
          <w:p>
            <w:pPr>
              <w:pStyle w:val="Normal"/>
              <w:widowControl w:val="false"/>
              <w:tabs>
                <w:tab w:val="clear" w:pos="720"/>
                <w:tab w:val="left" w:pos="422" w:leader="none"/>
              </w:tabs>
              <w:spacing w:lineRule="auto" w:line="187" w:before="82" w:after="0"/>
              <w:rPr>
                <w:sz w:val="18"/>
                <w:szCs w:val="18"/>
              </w:rPr>
            </w:pPr>
            <w:r>
              <w:rPr>
                <w:sz w:val="18"/>
                <w:szCs w:val="18"/>
              </w:rPr>
              <w:t>b) Se han descrito los diferentes criterios utilizados para archivar.</w:t>
            </w:r>
          </w:p>
          <w:p>
            <w:pPr>
              <w:pStyle w:val="Normal"/>
              <w:widowControl w:val="false"/>
              <w:tabs>
                <w:tab w:val="clear" w:pos="720"/>
                <w:tab w:val="left" w:pos="422" w:leader="none"/>
              </w:tabs>
              <w:spacing w:lineRule="auto" w:line="187" w:before="82" w:after="0"/>
              <w:rPr>
                <w:sz w:val="18"/>
                <w:szCs w:val="18"/>
              </w:rPr>
            </w:pPr>
            <w:r>
              <w:rPr>
                <w:sz w:val="18"/>
                <w:szCs w:val="18"/>
              </w:rPr>
              <w:t>c) Se han indicado los procesos básicos de archivo.</w:t>
            </w:r>
          </w:p>
          <w:p>
            <w:pPr>
              <w:pStyle w:val="Normal"/>
              <w:widowControl w:val="false"/>
              <w:tabs>
                <w:tab w:val="clear" w:pos="720"/>
                <w:tab w:val="left" w:pos="422" w:leader="none"/>
              </w:tabs>
              <w:spacing w:lineRule="auto" w:line="187" w:before="82" w:after="0"/>
              <w:rPr>
                <w:sz w:val="18"/>
                <w:szCs w:val="18"/>
              </w:rPr>
            </w:pPr>
            <w:r>
              <w:rPr>
                <w:sz w:val="18"/>
                <w:szCs w:val="18"/>
              </w:rPr>
              <w:t>d) Se han archivado documentos en soporte convencional siguiendo los criterios establecidos.</w:t>
            </w:r>
          </w:p>
          <w:p>
            <w:pPr>
              <w:pStyle w:val="Normal"/>
              <w:widowControl w:val="false"/>
              <w:tabs>
                <w:tab w:val="clear" w:pos="720"/>
                <w:tab w:val="left" w:pos="422" w:leader="none"/>
              </w:tabs>
              <w:spacing w:lineRule="auto" w:line="187" w:before="82" w:after="0"/>
              <w:rPr>
                <w:sz w:val="18"/>
                <w:szCs w:val="18"/>
              </w:rPr>
            </w:pPr>
            <w:r>
              <w:rPr>
                <w:sz w:val="18"/>
                <w:szCs w:val="18"/>
              </w:rPr>
              <w:t>e) Se ha accedido a documentos previamente archivados.</w:t>
            </w:r>
          </w:p>
          <w:p>
            <w:pPr>
              <w:pStyle w:val="Normal"/>
              <w:widowControl w:val="false"/>
              <w:tabs>
                <w:tab w:val="clear" w:pos="720"/>
                <w:tab w:val="left" w:pos="422" w:leader="none"/>
              </w:tabs>
              <w:spacing w:lineRule="auto" w:line="187" w:before="82" w:after="0"/>
              <w:rPr>
                <w:sz w:val="18"/>
                <w:szCs w:val="18"/>
              </w:rPr>
            </w:pPr>
            <w:r>
              <w:rPr>
                <w:sz w:val="18"/>
                <w:szCs w:val="18"/>
              </w:rPr>
              <w:t>f) Se ha distinguido la información fundamental que deben incluir los distintos documentos comerciales y administrativos básicos.</w:t>
            </w:r>
          </w:p>
          <w:p>
            <w:pPr>
              <w:pStyle w:val="Normal"/>
              <w:widowControl w:val="false"/>
              <w:tabs>
                <w:tab w:val="clear" w:pos="720"/>
                <w:tab w:val="left" w:pos="422" w:leader="none"/>
              </w:tabs>
              <w:spacing w:lineRule="auto" w:line="187" w:before="82" w:after="0"/>
              <w:rPr>
                <w:sz w:val="18"/>
                <w:szCs w:val="18"/>
              </w:rPr>
            </w:pPr>
            <w:r>
              <w:rPr>
                <w:sz w:val="18"/>
                <w:szCs w:val="18"/>
              </w:rPr>
              <w:t>g) Se han registrado los diferentes documentos administrativos básicos.</w:t>
            </w:r>
          </w:p>
          <w:p>
            <w:pPr>
              <w:pStyle w:val="Normal"/>
              <w:widowControl w:val="false"/>
              <w:tabs>
                <w:tab w:val="clear" w:pos="720"/>
                <w:tab w:val="left" w:pos="422" w:leader="none"/>
              </w:tabs>
              <w:spacing w:lineRule="auto" w:line="187" w:before="82" w:after="0"/>
              <w:rPr>
                <w:sz w:val="18"/>
                <w:szCs w:val="18"/>
              </w:rPr>
            </w:pPr>
            <w:r>
              <w:rPr>
                <w:sz w:val="18"/>
                <w:szCs w:val="18"/>
              </w:rPr>
              <w:t>h) Se ha comprobado la veracidad y la corrección de la información contenida en los distintos documentos.</w:t>
            </w:r>
          </w:p>
          <w:p>
            <w:pPr>
              <w:pStyle w:val="Normal"/>
              <w:widowControl w:val="false"/>
              <w:tabs>
                <w:tab w:val="clear" w:pos="720"/>
                <w:tab w:val="left" w:pos="422" w:leader="none"/>
              </w:tabs>
              <w:spacing w:lineRule="auto" w:line="187" w:before="82" w:after="0"/>
              <w:rPr>
                <w:sz w:val="18"/>
                <w:szCs w:val="18"/>
              </w:rPr>
            </w:pPr>
            <w:r>
              <w:rPr>
                <w:sz w:val="18"/>
                <w:szCs w:val="18"/>
              </w:rPr>
              <w:t>i) Se han elaborado los diferentes registros de manera limpia, ordenada y precisa.</w:t>
            </w:r>
          </w:p>
          <w:p>
            <w:pPr>
              <w:pStyle w:val="Normal"/>
              <w:widowControl w:val="false"/>
              <w:tabs>
                <w:tab w:val="clear" w:pos="720"/>
                <w:tab w:val="left" w:pos="422" w:leader="none"/>
              </w:tabs>
              <w:spacing w:lineRule="auto" w:line="187" w:before="82" w:after="0"/>
              <w:rPr>
                <w:sz w:val="18"/>
                <w:szCs w:val="18"/>
              </w:rPr>
            </w:pPr>
            <w:r>
              <w:rPr>
                <w:sz w:val="18"/>
                <w:szCs w:val="18"/>
              </w:rPr>
              <w:t>j) Se ha valorado el empleo de aplicaciones informáticas en la elaboración de los registros.</w:t>
            </w:r>
          </w:p>
        </w:tc>
        <w:tc>
          <w:tcPr>
            <w:tcW w:w="1215" w:type="dxa"/>
            <w:tcBorders>
              <w:left w:val="single" w:sz="8" w:space="0" w:color="000000"/>
              <w:bottom w:val="single" w:sz="8" w:space="0" w:color="000000"/>
              <w:right w:val="single" w:sz="8" w:space="0" w:color="000000"/>
            </w:tcBorders>
          </w:tcPr>
          <w:p>
            <w:pPr>
              <w:pStyle w:val="Normal"/>
              <w:widowControl w:val="false"/>
              <w:spacing w:lineRule="auto" w:line="240" w:before="24" w:after="0"/>
              <w:rPr>
                <w:sz w:val="18"/>
                <w:szCs w:val="18"/>
              </w:rPr>
            </w:pPr>
            <w:r>
              <w:rPr>
                <w:sz w:val="18"/>
                <w:szCs w:val="18"/>
              </w:rPr>
              <w:t>a) 10%</w:t>
            </w:r>
          </w:p>
          <w:p>
            <w:pPr>
              <w:pStyle w:val="Normal"/>
              <w:widowControl w:val="false"/>
              <w:spacing w:lineRule="auto" w:line="240" w:before="24" w:after="0"/>
              <w:rPr>
                <w:sz w:val="18"/>
                <w:szCs w:val="18"/>
              </w:rPr>
            </w:pPr>
            <w:r>
              <w:rPr>
                <w:sz w:val="18"/>
                <w:szCs w:val="18"/>
              </w:rPr>
              <w:t>b) 10%</w:t>
            </w:r>
          </w:p>
          <w:p>
            <w:pPr>
              <w:pStyle w:val="Normal"/>
              <w:widowControl w:val="false"/>
              <w:spacing w:lineRule="auto" w:line="240" w:before="24" w:after="0"/>
              <w:rPr>
                <w:sz w:val="18"/>
                <w:szCs w:val="18"/>
              </w:rPr>
            </w:pPr>
            <w:r>
              <w:rPr>
                <w:sz w:val="18"/>
                <w:szCs w:val="18"/>
              </w:rPr>
              <w:t>c) 10%</w:t>
            </w:r>
          </w:p>
          <w:p>
            <w:pPr>
              <w:pStyle w:val="Normal"/>
              <w:widowControl w:val="false"/>
              <w:spacing w:lineRule="auto" w:line="240" w:before="24" w:after="0"/>
              <w:rPr>
                <w:sz w:val="18"/>
                <w:szCs w:val="18"/>
              </w:rPr>
            </w:pPr>
            <w:r>
              <w:rPr>
                <w:sz w:val="18"/>
                <w:szCs w:val="18"/>
              </w:rPr>
              <w:t>d) 10%</w:t>
            </w:r>
          </w:p>
          <w:p>
            <w:pPr>
              <w:pStyle w:val="Normal"/>
              <w:widowControl w:val="false"/>
              <w:spacing w:lineRule="auto" w:line="240" w:before="24" w:after="0"/>
              <w:rPr>
                <w:sz w:val="18"/>
                <w:szCs w:val="18"/>
              </w:rPr>
            </w:pPr>
            <w:r>
              <w:rPr>
                <w:sz w:val="18"/>
                <w:szCs w:val="18"/>
              </w:rPr>
              <w:t>e) 10%</w:t>
            </w:r>
          </w:p>
          <w:p>
            <w:pPr>
              <w:pStyle w:val="Normal"/>
              <w:widowControl w:val="false"/>
              <w:spacing w:lineRule="auto" w:line="240" w:before="24" w:after="0"/>
              <w:rPr>
                <w:sz w:val="18"/>
                <w:szCs w:val="18"/>
              </w:rPr>
            </w:pPr>
            <w:r>
              <w:rPr>
                <w:sz w:val="18"/>
                <w:szCs w:val="18"/>
              </w:rPr>
              <w:t>f) 10%</w:t>
            </w:r>
          </w:p>
          <w:p>
            <w:pPr>
              <w:pStyle w:val="Normal"/>
              <w:widowControl w:val="false"/>
              <w:spacing w:lineRule="auto" w:line="240" w:before="24" w:after="0"/>
              <w:rPr>
                <w:sz w:val="18"/>
                <w:szCs w:val="18"/>
              </w:rPr>
            </w:pPr>
            <w:r>
              <w:rPr>
                <w:sz w:val="18"/>
                <w:szCs w:val="18"/>
              </w:rPr>
              <w:t>g) 10%</w:t>
            </w:r>
          </w:p>
          <w:p>
            <w:pPr>
              <w:pStyle w:val="Normal"/>
              <w:widowControl w:val="false"/>
              <w:spacing w:lineRule="auto" w:line="240" w:before="24" w:after="0"/>
              <w:rPr>
                <w:sz w:val="18"/>
                <w:szCs w:val="18"/>
              </w:rPr>
            </w:pPr>
            <w:r>
              <w:rPr>
                <w:sz w:val="18"/>
                <w:szCs w:val="18"/>
              </w:rPr>
              <w:t>h) 10%</w:t>
            </w:r>
          </w:p>
          <w:p>
            <w:pPr>
              <w:pStyle w:val="Normal"/>
              <w:widowControl w:val="false"/>
              <w:spacing w:lineRule="auto" w:line="240" w:before="24" w:after="0"/>
              <w:rPr>
                <w:sz w:val="18"/>
                <w:szCs w:val="18"/>
              </w:rPr>
            </w:pPr>
            <w:r>
              <w:rPr>
                <w:sz w:val="18"/>
                <w:szCs w:val="18"/>
              </w:rPr>
              <w:t>i) 10%</w:t>
            </w:r>
          </w:p>
          <w:p>
            <w:pPr>
              <w:pStyle w:val="Normal"/>
              <w:widowControl w:val="false"/>
              <w:spacing w:lineRule="auto" w:line="240" w:before="24" w:after="0"/>
              <w:rPr>
                <w:sz w:val="18"/>
                <w:szCs w:val="18"/>
              </w:rPr>
            </w:pPr>
            <w:r>
              <w:rPr>
                <w:sz w:val="18"/>
                <w:szCs w:val="18"/>
              </w:rPr>
              <w:t>j) 10%</w:t>
            </w:r>
          </w:p>
        </w:tc>
      </w:tr>
      <w:tr>
        <w:trPr>
          <w:trHeight w:val="291" w:hRule="atLeast"/>
        </w:trPr>
        <w:tc>
          <w:tcPr>
            <w:tcW w:w="8024" w:type="dxa"/>
            <w:tcBorders>
              <w:left w:val="single" w:sz="8" w:space="0" w:color="000000"/>
              <w:bottom w:val="single" w:sz="8" w:space="0" w:color="000000"/>
              <w:right w:val="single" w:sz="8" w:space="0" w:color="000000"/>
            </w:tcBorders>
            <w:shd w:color="auto" w:fill="B8CCE4" w:themeFill="accent1" w:themeFillTint="66" w:val="clear"/>
          </w:tcPr>
          <w:p>
            <w:pPr>
              <w:pStyle w:val="Normal"/>
              <w:widowControl w:val="false"/>
              <w:spacing w:lineRule="auto" w:line="240"/>
              <w:ind w:left="71" w:right="429" w:hanging="0"/>
              <w:jc w:val="both"/>
              <w:rPr>
                <w:b/>
                <w:b/>
                <w:bCs/>
              </w:rPr>
            </w:pPr>
            <w:r>
              <w:rPr>
                <w:b/>
                <w:bCs/>
              </w:rPr>
              <w:t>RA 3. Se comunica telefónicamente, en el ámbito profesional, distinguiendo el origen y destino de llamadas y mensajes.</w:t>
            </w:r>
          </w:p>
        </w:tc>
        <w:tc>
          <w:tcPr>
            <w:tcW w:w="1215" w:type="dxa"/>
            <w:tcBorders>
              <w:left w:val="single" w:sz="8" w:space="0" w:color="000000"/>
              <w:bottom w:val="single" w:sz="8" w:space="0" w:color="000000"/>
              <w:right w:val="single" w:sz="8" w:space="0" w:color="000000"/>
            </w:tcBorders>
          </w:tcPr>
          <w:p>
            <w:pPr>
              <w:pStyle w:val="Normal"/>
              <w:widowControl w:val="false"/>
              <w:spacing w:lineRule="auto" w:line="240" w:before="193" w:after="0"/>
              <w:ind w:left="160" w:hanging="0"/>
              <w:rPr>
                <w:sz w:val="18"/>
                <w:szCs w:val="18"/>
              </w:rPr>
            </w:pPr>
            <w:r>
              <w:rPr>
                <w:rFonts w:eastAsia="Calibri" w:cs="Calibri" w:ascii="Calibri" w:hAnsi="Calibri"/>
                <w:b/>
                <w:color w:val="006FC0"/>
              </w:rPr>
              <w:t>25%</w:t>
            </w:r>
          </w:p>
        </w:tc>
      </w:tr>
      <w:tr>
        <w:trPr>
          <w:trHeight w:val="291" w:hRule="atLeast"/>
        </w:trPr>
        <w:tc>
          <w:tcPr>
            <w:tcW w:w="8024" w:type="dxa"/>
            <w:tcBorders>
              <w:left w:val="single" w:sz="8" w:space="0" w:color="000000"/>
              <w:bottom w:val="single" w:sz="8" w:space="0" w:color="000000"/>
              <w:right w:val="single" w:sz="8" w:space="0" w:color="000000"/>
            </w:tcBorders>
          </w:tcPr>
          <w:p>
            <w:pPr>
              <w:pStyle w:val="Normal"/>
              <w:widowControl w:val="false"/>
              <w:tabs>
                <w:tab w:val="clear" w:pos="720"/>
                <w:tab w:val="left" w:pos="422" w:leader="none"/>
              </w:tabs>
              <w:spacing w:lineRule="auto" w:line="187" w:before="82" w:after="0"/>
              <w:rPr>
                <w:sz w:val="18"/>
                <w:szCs w:val="18"/>
              </w:rPr>
            </w:pPr>
            <w:r>
              <w:rPr>
                <w:sz w:val="18"/>
                <w:szCs w:val="18"/>
              </w:rPr>
              <w:t>a) Se han reconocido diferentes equipos de telefonía.</w:t>
            </w:r>
          </w:p>
          <w:p>
            <w:pPr>
              <w:pStyle w:val="Normal"/>
              <w:widowControl w:val="false"/>
              <w:tabs>
                <w:tab w:val="clear" w:pos="720"/>
                <w:tab w:val="left" w:pos="422" w:leader="none"/>
              </w:tabs>
              <w:spacing w:lineRule="auto" w:line="187" w:before="82" w:after="0"/>
              <w:rPr>
                <w:sz w:val="18"/>
                <w:szCs w:val="18"/>
              </w:rPr>
            </w:pPr>
            <w:r>
              <w:rPr>
                <w:sz w:val="18"/>
                <w:szCs w:val="18"/>
              </w:rPr>
              <w:t>b) Se han valorado las distintas opciones de la centralita telefónica.</w:t>
            </w:r>
          </w:p>
          <w:p>
            <w:pPr>
              <w:pStyle w:val="Normal"/>
              <w:widowControl w:val="false"/>
              <w:tabs>
                <w:tab w:val="clear" w:pos="720"/>
                <w:tab w:val="left" w:pos="422" w:leader="none"/>
              </w:tabs>
              <w:spacing w:lineRule="auto" w:line="187" w:before="82" w:after="0"/>
              <w:rPr>
                <w:sz w:val="18"/>
                <w:szCs w:val="18"/>
              </w:rPr>
            </w:pPr>
            <w:r>
              <w:rPr>
                <w:sz w:val="18"/>
                <w:szCs w:val="18"/>
              </w:rPr>
              <w:t>c) Se han atendido las llamadas telefónicas siguiendo los protocolos establecidos.</w:t>
            </w:r>
          </w:p>
          <w:p>
            <w:pPr>
              <w:pStyle w:val="Normal"/>
              <w:widowControl w:val="false"/>
              <w:tabs>
                <w:tab w:val="clear" w:pos="720"/>
                <w:tab w:val="left" w:pos="422" w:leader="none"/>
              </w:tabs>
              <w:spacing w:lineRule="auto" w:line="187" w:before="82" w:after="0"/>
              <w:rPr>
                <w:sz w:val="18"/>
                <w:szCs w:val="18"/>
              </w:rPr>
            </w:pPr>
            <w:r>
              <w:rPr>
                <w:sz w:val="18"/>
                <w:szCs w:val="18"/>
              </w:rPr>
              <w:t>d) Se han derivado las llamadas telefónicas hacia su destinatario final.</w:t>
            </w:r>
          </w:p>
          <w:p>
            <w:pPr>
              <w:pStyle w:val="Normal"/>
              <w:widowControl w:val="false"/>
              <w:tabs>
                <w:tab w:val="clear" w:pos="720"/>
                <w:tab w:val="left" w:pos="422" w:leader="none"/>
              </w:tabs>
              <w:spacing w:lineRule="auto" w:line="187" w:before="82" w:after="0"/>
              <w:rPr>
                <w:sz w:val="18"/>
                <w:szCs w:val="18"/>
              </w:rPr>
            </w:pPr>
            <w:r>
              <w:rPr>
                <w:sz w:val="18"/>
                <w:szCs w:val="18"/>
              </w:rPr>
              <w:t>e) Se ha informado, al destinatario final de la llamada, del origen de la misma.</w:t>
            </w:r>
          </w:p>
          <w:p>
            <w:pPr>
              <w:pStyle w:val="Normal"/>
              <w:widowControl w:val="false"/>
              <w:tabs>
                <w:tab w:val="clear" w:pos="720"/>
                <w:tab w:val="left" w:pos="422" w:leader="none"/>
              </w:tabs>
              <w:spacing w:lineRule="auto" w:line="187" w:before="82" w:after="0"/>
              <w:rPr>
                <w:sz w:val="18"/>
                <w:szCs w:val="18"/>
              </w:rPr>
            </w:pPr>
            <w:r>
              <w:rPr>
                <w:sz w:val="18"/>
                <w:szCs w:val="18"/>
              </w:rPr>
              <w:t>f) Se han cumplimentado notas de aviso telefónico de manera clara y precisa.</w:t>
            </w:r>
          </w:p>
          <w:p>
            <w:pPr>
              <w:pStyle w:val="Normal"/>
              <w:widowControl w:val="false"/>
              <w:tabs>
                <w:tab w:val="clear" w:pos="720"/>
                <w:tab w:val="left" w:pos="422" w:leader="none"/>
              </w:tabs>
              <w:spacing w:lineRule="auto" w:line="187" w:before="82" w:after="0"/>
              <w:rPr>
                <w:sz w:val="18"/>
                <w:szCs w:val="18"/>
              </w:rPr>
            </w:pPr>
            <w:r>
              <w:rPr>
                <w:sz w:val="18"/>
                <w:szCs w:val="18"/>
              </w:rPr>
              <w:t>g) Se ha demostrado interés en utilizar los distintos equipos telefónicos de una manera eficaz.</w:t>
            </w:r>
          </w:p>
          <w:p>
            <w:pPr>
              <w:pStyle w:val="Normal"/>
              <w:widowControl w:val="false"/>
              <w:tabs>
                <w:tab w:val="clear" w:pos="720"/>
                <w:tab w:val="left" w:pos="422" w:leader="none"/>
              </w:tabs>
              <w:spacing w:lineRule="auto" w:line="187" w:before="82" w:after="0"/>
              <w:rPr>
                <w:sz w:val="18"/>
                <w:szCs w:val="18"/>
              </w:rPr>
            </w:pPr>
            <w:r>
              <w:rPr>
                <w:sz w:val="18"/>
                <w:szCs w:val="18"/>
              </w:rPr>
              <w:t>h) Se ha mostrado cortesía y prontitud en la atención a las llamadas telefónicas.</w:t>
            </w:r>
          </w:p>
        </w:tc>
        <w:tc>
          <w:tcPr>
            <w:tcW w:w="1215" w:type="dxa"/>
            <w:tcBorders>
              <w:left w:val="single" w:sz="8" w:space="0" w:color="000000"/>
              <w:bottom w:val="single" w:sz="8" w:space="0" w:color="000000"/>
              <w:right w:val="single" w:sz="8" w:space="0" w:color="000000"/>
            </w:tcBorders>
          </w:tcPr>
          <w:p>
            <w:pPr>
              <w:pStyle w:val="Normal"/>
              <w:widowControl w:val="false"/>
              <w:spacing w:lineRule="auto" w:line="240" w:before="24" w:after="0"/>
              <w:rPr>
                <w:sz w:val="18"/>
                <w:szCs w:val="18"/>
              </w:rPr>
            </w:pPr>
            <w:r>
              <w:rPr>
                <w:sz w:val="18"/>
                <w:szCs w:val="18"/>
              </w:rPr>
              <w:t>a) 12,5%</w:t>
            </w:r>
          </w:p>
          <w:p>
            <w:pPr>
              <w:pStyle w:val="Normal"/>
              <w:widowControl w:val="false"/>
              <w:spacing w:lineRule="auto" w:line="240" w:before="24" w:after="0"/>
              <w:rPr>
                <w:sz w:val="18"/>
                <w:szCs w:val="18"/>
              </w:rPr>
            </w:pPr>
            <w:r>
              <w:rPr>
                <w:sz w:val="18"/>
                <w:szCs w:val="18"/>
              </w:rPr>
              <w:t>b) 12,5%</w:t>
            </w:r>
          </w:p>
          <w:p>
            <w:pPr>
              <w:pStyle w:val="Normal"/>
              <w:widowControl w:val="false"/>
              <w:spacing w:lineRule="auto" w:line="240" w:before="24" w:after="0"/>
              <w:rPr>
                <w:sz w:val="18"/>
                <w:szCs w:val="18"/>
              </w:rPr>
            </w:pPr>
            <w:r>
              <w:rPr>
                <w:sz w:val="18"/>
                <w:szCs w:val="18"/>
              </w:rPr>
              <w:t>c) 12,5%</w:t>
            </w:r>
          </w:p>
          <w:p>
            <w:pPr>
              <w:pStyle w:val="Normal"/>
              <w:widowControl w:val="false"/>
              <w:spacing w:lineRule="auto" w:line="240" w:before="24" w:after="0"/>
              <w:rPr>
                <w:sz w:val="18"/>
                <w:szCs w:val="18"/>
              </w:rPr>
            </w:pPr>
            <w:r>
              <w:rPr>
                <w:sz w:val="18"/>
                <w:szCs w:val="18"/>
              </w:rPr>
              <w:t>d) 12,5%</w:t>
            </w:r>
          </w:p>
          <w:p>
            <w:pPr>
              <w:pStyle w:val="Normal"/>
              <w:widowControl w:val="false"/>
              <w:spacing w:lineRule="auto" w:line="240" w:before="24" w:after="0"/>
              <w:rPr>
                <w:sz w:val="18"/>
                <w:szCs w:val="18"/>
              </w:rPr>
            </w:pPr>
            <w:r>
              <w:rPr>
                <w:sz w:val="18"/>
                <w:szCs w:val="18"/>
              </w:rPr>
              <w:t>e) 12,5%</w:t>
            </w:r>
          </w:p>
          <w:p>
            <w:pPr>
              <w:pStyle w:val="Normal"/>
              <w:widowControl w:val="false"/>
              <w:spacing w:lineRule="auto" w:line="240" w:before="24" w:after="0"/>
              <w:rPr>
                <w:sz w:val="18"/>
                <w:szCs w:val="18"/>
              </w:rPr>
            </w:pPr>
            <w:r>
              <w:rPr>
                <w:sz w:val="18"/>
                <w:szCs w:val="18"/>
              </w:rPr>
              <w:t>f) 12,5%</w:t>
            </w:r>
          </w:p>
          <w:p>
            <w:pPr>
              <w:pStyle w:val="Normal"/>
              <w:widowControl w:val="false"/>
              <w:spacing w:lineRule="auto" w:line="240" w:before="24" w:after="0"/>
              <w:rPr>
                <w:sz w:val="18"/>
                <w:szCs w:val="18"/>
              </w:rPr>
            </w:pPr>
            <w:r>
              <w:rPr>
                <w:sz w:val="18"/>
                <w:szCs w:val="18"/>
              </w:rPr>
              <w:t>g) 12,5%</w:t>
            </w:r>
          </w:p>
          <w:p>
            <w:pPr>
              <w:pStyle w:val="Normal"/>
              <w:widowControl w:val="false"/>
              <w:spacing w:lineRule="auto" w:line="240" w:before="24" w:after="0"/>
              <w:rPr>
                <w:sz w:val="18"/>
                <w:szCs w:val="18"/>
              </w:rPr>
            </w:pPr>
            <w:r>
              <w:rPr>
                <w:sz w:val="18"/>
                <w:szCs w:val="18"/>
              </w:rPr>
              <w:t>h) 12,5%</w:t>
            </w:r>
          </w:p>
        </w:tc>
      </w:tr>
      <w:tr>
        <w:trPr>
          <w:trHeight w:val="291" w:hRule="atLeast"/>
        </w:trPr>
        <w:tc>
          <w:tcPr>
            <w:tcW w:w="8024" w:type="dxa"/>
            <w:tcBorders>
              <w:top w:val="single" w:sz="8" w:space="0" w:color="000000"/>
              <w:left w:val="single" w:sz="8" w:space="0" w:color="000000"/>
              <w:bottom w:val="single" w:sz="8" w:space="0" w:color="000000"/>
              <w:right w:val="single" w:sz="8" w:space="0" w:color="000000"/>
            </w:tcBorders>
            <w:shd w:color="auto" w:fill="B8CCE4" w:themeFill="accent1" w:themeFillTint="66" w:val="clear"/>
          </w:tcPr>
          <w:p>
            <w:pPr>
              <w:pStyle w:val="Normal"/>
              <w:widowControl w:val="false"/>
              <w:tabs>
                <w:tab w:val="clear" w:pos="720"/>
                <w:tab w:val="left" w:pos="422" w:leader="none"/>
              </w:tabs>
              <w:spacing w:lineRule="auto" w:line="187" w:before="82" w:after="0"/>
              <w:jc w:val="both"/>
              <w:rPr>
                <w:b/>
                <w:b/>
                <w:bCs/>
              </w:rPr>
            </w:pPr>
            <w:r>
              <w:rPr>
                <w:b/>
                <w:bCs/>
              </w:rPr>
              <w:t>RA 4. Recibe a personas externas a la organización reconociendo y aplicando normas de protocolo.</w:t>
            </w:r>
          </w:p>
        </w:tc>
        <w:tc>
          <w:tcPr>
            <w:tcW w:w="121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24" w:after="0"/>
              <w:rPr>
                <w:sz w:val="18"/>
                <w:szCs w:val="18"/>
              </w:rPr>
            </w:pPr>
            <w:r>
              <w:rPr>
                <w:rFonts w:eastAsia="Calibri" w:cs="Calibri" w:ascii="Calibri" w:hAnsi="Calibri"/>
                <w:b/>
                <w:color w:val="006FC0"/>
              </w:rPr>
              <w:t xml:space="preserve"> </w:t>
            </w:r>
            <w:r>
              <w:rPr>
                <w:rFonts w:eastAsia="Calibri" w:cs="Calibri" w:ascii="Calibri" w:hAnsi="Calibri"/>
                <w:b/>
                <w:color w:val="006FC0"/>
              </w:rPr>
              <w:t>10%</w:t>
            </w:r>
          </w:p>
        </w:tc>
      </w:tr>
      <w:tr>
        <w:trPr>
          <w:trHeight w:val="291" w:hRule="atLeast"/>
        </w:trPr>
        <w:tc>
          <w:tcPr>
            <w:tcW w:w="8024" w:type="dxa"/>
            <w:tcBorders>
              <w:top w:val="single" w:sz="8" w:space="0" w:color="000000"/>
              <w:left w:val="single" w:sz="8" w:space="0" w:color="000000"/>
              <w:bottom w:val="single" w:sz="8" w:space="0" w:color="000000"/>
              <w:right w:val="single" w:sz="8" w:space="0" w:color="000000"/>
            </w:tcBorders>
          </w:tcPr>
          <w:p>
            <w:pPr>
              <w:pStyle w:val="Normal"/>
              <w:widowControl w:val="false"/>
              <w:tabs>
                <w:tab w:val="clear" w:pos="720"/>
                <w:tab w:val="left" w:pos="422" w:leader="none"/>
              </w:tabs>
              <w:spacing w:lineRule="auto" w:line="187" w:before="82" w:after="0"/>
              <w:rPr>
                <w:sz w:val="18"/>
                <w:szCs w:val="18"/>
              </w:rPr>
            </w:pPr>
            <w:r>
              <w:rPr>
                <w:sz w:val="18"/>
                <w:szCs w:val="18"/>
              </w:rPr>
              <w:t>a) Se han identificado las distintas normas de cortesía aplicando el protocolo de saludo y despedida.</w:t>
            </w:r>
          </w:p>
          <w:p>
            <w:pPr>
              <w:pStyle w:val="Normal"/>
              <w:widowControl w:val="false"/>
              <w:tabs>
                <w:tab w:val="clear" w:pos="720"/>
                <w:tab w:val="left" w:pos="422" w:leader="none"/>
              </w:tabs>
              <w:spacing w:lineRule="auto" w:line="187" w:before="82" w:after="0"/>
              <w:rPr>
                <w:sz w:val="18"/>
                <w:szCs w:val="18"/>
              </w:rPr>
            </w:pPr>
            <w:r>
              <w:rPr>
                <w:sz w:val="18"/>
                <w:szCs w:val="18"/>
              </w:rPr>
              <w:t>b) Se ha empleado un lenguaje cortés y apropiado según la situación.</w:t>
            </w:r>
          </w:p>
          <w:p>
            <w:pPr>
              <w:pStyle w:val="Normal"/>
              <w:widowControl w:val="false"/>
              <w:tabs>
                <w:tab w:val="clear" w:pos="720"/>
                <w:tab w:val="left" w:pos="422" w:leader="none"/>
              </w:tabs>
              <w:spacing w:lineRule="auto" w:line="187" w:before="82" w:after="0"/>
              <w:rPr>
                <w:sz w:val="18"/>
                <w:szCs w:val="18"/>
              </w:rPr>
            </w:pPr>
            <w:r>
              <w:rPr>
                <w:sz w:val="18"/>
                <w:szCs w:val="18"/>
              </w:rPr>
              <w:t>c) Se han diferenciado costumbres características de otras culturas.</w:t>
            </w:r>
          </w:p>
          <w:p>
            <w:pPr>
              <w:pStyle w:val="Normal"/>
              <w:widowControl w:val="false"/>
              <w:tabs>
                <w:tab w:val="clear" w:pos="720"/>
                <w:tab w:val="left" w:pos="422" w:leader="none"/>
              </w:tabs>
              <w:spacing w:lineRule="auto" w:line="187" w:before="82" w:after="0"/>
              <w:rPr>
                <w:sz w:val="18"/>
                <w:szCs w:val="18"/>
              </w:rPr>
            </w:pPr>
            <w:r>
              <w:rPr>
                <w:sz w:val="18"/>
                <w:szCs w:val="18"/>
              </w:rPr>
              <w:t>d) Se ha informado previamente de datos relevantes de la persona esperada.</w:t>
            </w:r>
          </w:p>
          <w:p>
            <w:pPr>
              <w:pStyle w:val="Normal"/>
              <w:widowControl w:val="false"/>
              <w:tabs>
                <w:tab w:val="clear" w:pos="720"/>
                <w:tab w:val="left" w:pos="422" w:leader="none"/>
              </w:tabs>
              <w:spacing w:lineRule="auto" w:line="187" w:before="82" w:after="0"/>
              <w:rPr>
                <w:sz w:val="18"/>
                <w:szCs w:val="18"/>
              </w:rPr>
            </w:pPr>
            <w:r>
              <w:rPr>
                <w:sz w:val="18"/>
                <w:szCs w:val="18"/>
              </w:rPr>
              <w:t>e) Se ha identificado ante la visita y solicitado la información necesaria de ésta.</w:t>
            </w:r>
          </w:p>
          <w:p>
            <w:pPr>
              <w:pStyle w:val="Normal"/>
              <w:widowControl w:val="false"/>
              <w:tabs>
                <w:tab w:val="clear" w:pos="720"/>
                <w:tab w:val="left" w:pos="422" w:leader="none"/>
              </w:tabs>
              <w:spacing w:lineRule="auto" w:line="187" w:before="82" w:after="0"/>
              <w:rPr>
                <w:sz w:val="18"/>
                <w:szCs w:val="18"/>
              </w:rPr>
            </w:pPr>
            <w:r>
              <w:rPr>
                <w:sz w:val="18"/>
                <w:szCs w:val="18"/>
              </w:rPr>
              <w:t>f) Se ha notificado al destinatario de la visita la llegada de ésta y transmitido los datos identificativos.</w:t>
            </w:r>
          </w:p>
          <w:p>
            <w:pPr>
              <w:pStyle w:val="Normal"/>
              <w:widowControl w:val="false"/>
              <w:tabs>
                <w:tab w:val="clear" w:pos="720"/>
                <w:tab w:val="left" w:pos="422" w:leader="none"/>
              </w:tabs>
              <w:spacing w:lineRule="auto" w:line="187" w:before="82" w:after="0"/>
              <w:rPr>
                <w:sz w:val="18"/>
                <w:szCs w:val="18"/>
              </w:rPr>
            </w:pPr>
            <w:r>
              <w:rPr>
                <w:sz w:val="18"/>
                <w:szCs w:val="18"/>
              </w:rPr>
              <w:t>g) Se ha transmitido durante la comunicación la imagen corporativa de la organización.</w:t>
            </w:r>
          </w:p>
          <w:p>
            <w:pPr>
              <w:pStyle w:val="Normal"/>
              <w:widowControl w:val="false"/>
              <w:tabs>
                <w:tab w:val="clear" w:pos="720"/>
                <w:tab w:val="left" w:pos="422" w:leader="none"/>
              </w:tabs>
              <w:spacing w:lineRule="auto" w:line="187" w:before="82" w:after="0"/>
              <w:rPr>
                <w:sz w:val="18"/>
                <w:szCs w:val="18"/>
              </w:rPr>
            </w:pPr>
            <w:r>
              <w:rPr>
                <w:sz w:val="18"/>
                <w:szCs w:val="18"/>
              </w:rPr>
              <w:t>h) Se ha demostrado interés por ofrecer un trato personalizado.</w:t>
            </w:r>
          </w:p>
        </w:tc>
        <w:tc>
          <w:tcPr>
            <w:tcW w:w="121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24" w:after="0"/>
              <w:rPr>
                <w:sz w:val="18"/>
                <w:szCs w:val="18"/>
              </w:rPr>
            </w:pPr>
            <w:r>
              <w:rPr>
                <w:sz w:val="18"/>
                <w:szCs w:val="18"/>
              </w:rPr>
              <w:t>a) 12,5%</w:t>
            </w:r>
          </w:p>
          <w:p>
            <w:pPr>
              <w:pStyle w:val="Normal"/>
              <w:widowControl w:val="false"/>
              <w:spacing w:lineRule="auto" w:line="240" w:before="24" w:after="0"/>
              <w:rPr>
                <w:sz w:val="18"/>
                <w:szCs w:val="18"/>
              </w:rPr>
            </w:pPr>
            <w:r>
              <w:rPr>
                <w:sz w:val="18"/>
                <w:szCs w:val="18"/>
              </w:rPr>
              <w:t>b) 12,5%</w:t>
            </w:r>
          </w:p>
          <w:p>
            <w:pPr>
              <w:pStyle w:val="Normal"/>
              <w:widowControl w:val="false"/>
              <w:spacing w:lineRule="auto" w:line="240" w:before="24" w:after="0"/>
              <w:rPr>
                <w:sz w:val="18"/>
                <w:szCs w:val="18"/>
              </w:rPr>
            </w:pPr>
            <w:r>
              <w:rPr>
                <w:sz w:val="18"/>
                <w:szCs w:val="18"/>
              </w:rPr>
              <w:t>c) 12,5%</w:t>
            </w:r>
          </w:p>
          <w:p>
            <w:pPr>
              <w:pStyle w:val="Normal"/>
              <w:widowControl w:val="false"/>
              <w:spacing w:lineRule="auto" w:line="240" w:before="24" w:after="0"/>
              <w:rPr>
                <w:sz w:val="18"/>
                <w:szCs w:val="18"/>
              </w:rPr>
            </w:pPr>
            <w:r>
              <w:rPr>
                <w:sz w:val="18"/>
                <w:szCs w:val="18"/>
              </w:rPr>
              <w:t>d) 12,5%</w:t>
            </w:r>
          </w:p>
          <w:p>
            <w:pPr>
              <w:pStyle w:val="Normal"/>
              <w:widowControl w:val="false"/>
              <w:spacing w:lineRule="auto" w:line="240" w:before="24" w:after="0"/>
              <w:rPr>
                <w:sz w:val="18"/>
                <w:szCs w:val="18"/>
              </w:rPr>
            </w:pPr>
            <w:r>
              <w:rPr>
                <w:sz w:val="18"/>
                <w:szCs w:val="18"/>
              </w:rPr>
              <w:t>e) 12,5%</w:t>
            </w:r>
          </w:p>
          <w:p>
            <w:pPr>
              <w:pStyle w:val="Normal"/>
              <w:widowControl w:val="false"/>
              <w:spacing w:lineRule="auto" w:line="240" w:before="24" w:after="0"/>
              <w:rPr>
                <w:sz w:val="18"/>
                <w:szCs w:val="18"/>
              </w:rPr>
            </w:pPr>
            <w:r>
              <w:rPr>
                <w:sz w:val="18"/>
                <w:szCs w:val="18"/>
              </w:rPr>
              <w:t>f) 12,5%</w:t>
            </w:r>
          </w:p>
          <w:p>
            <w:pPr>
              <w:pStyle w:val="Normal"/>
              <w:widowControl w:val="false"/>
              <w:spacing w:lineRule="auto" w:line="240" w:before="24" w:after="0"/>
              <w:rPr>
                <w:sz w:val="18"/>
                <w:szCs w:val="18"/>
              </w:rPr>
            </w:pPr>
            <w:r>
              <w:rPr>
                <w:sz w:val="18"/>
                <w:szCs w:val="18"/>
              </w:rPr>
              <w:t>g) 12,5%</w:t>
            </w:r>
          </w:p>
          <w:p>
            <w:pPr>
              <w:pStyle w:val="Normal"/>
              <w:widowControl w:val="false"/>
              <w:spacing w:lineRule="auto" w:line="240" w:before="24" w:after="0"/>
              <w:rPr>
                <w:sz w:val="18"/>
                <w:szCs w:val="18"/>
              </w:rPr>
            </w:pPr>
            <w:r>
              <w:rPr>
                <w:sz w:val="18"/>
                <w:szCs w:val="18"/>
              </w:rPr>
              <w:t>h) 12,5%</w:t>
            </w:r>
          </w:p>
        </w:tc>
      </w:tr>
    </w:tbl>
    <w:p>
      <w:pPr>
        <w:pStyle w:val="Normal"/>
        <w:widowControl w:val="false"/>
        <w:spacing w:lineRule="auto" w:line="240"/>
        <w:rPr>
          <w:b/>
          <w:b/>
        </w:rPr>
      </w:pPr>
      <w:r>
        <w:rPr>
          <w:b/>
        </w:rPr>
      </w:r>
    </w:p>
    <w:p>
      <w:pPr>
        <w:pStyle w:val="Normal"/>
        <w:widowControl w:val="false"/>
        <w:spacing w:lineRule="auto" w:line="343" w:before="238" w:after="0"/>
        <w:ind w:right="787" w:hanging="0"/>
        <w:jc w:val="both"/>
        <w:rPr>
          <w:b/>
          <w:b/>
        </w:rPr>
      </w:pPr>
      <w:r>
        <w:rPr>
          <w:b/>
        </w:rPr>
      </w:r>
    </w:p>
    <w:p>
      <w:pPr>
        <w:pStyle w:val="Normal"/>
        <w:widowControl w:val="false"/>
        <w:spacing w:lineRule="auto" w:line="240" w:before="11" w:after="0"/>
        <w:rPr>
          <w:b/>
          <w:b/>
          <w:sz w:val="17"/>
          <w:szCs w:val="17"/>
        </w:rPr>
      </w:pPr>
      <w:r>
        <w:rPr>
          <w:b/>
          <w:sz w:val="17"/>
          <w:szCs w:val="17"/>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tbl>
      <w:tblPr>
        <w:tblStyle w:val="a7"/>
        <w:tblW w:w="9315" w:type="dxa"/>
        <w:jc w:val="left"/>
        <w:tblInd w:w="336" w:type="dxa"/>
        <w:tblLayout w:type="fixed"/>
        <w:tblCellMar>
          <w:top w:w="100" w:type="dxa"/>
          <w:left w:w="100" w:type="dxa"/>
          <w:bottom w:w="100" w:type="dxa"/>
          <w:right w:w="100" w:type="dxa"/>
        </w:tblCellMar>
        <w:tblLook w:noVBand="1" w:val="0600" w:noHBand="1" w:lastColumn="0" w:firstColumn="0" w:lastRow="0" w:firstRow="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color="auto" w:fill="C9DAF8" w:val="clear"/>
          </w:tcPr>
          <w:p>
            <w:pPr>
              <w:pStyle w:val="Normal"/>
              <w:widowControl w:val="false"/>
              <w:numPr>
                <w:ilvl w:val="0"/>
                <w:numId w:val="6"/>
              </w:numPr>
              <w:spacing w:lineRule="auto" w:line="240" w:before="224" w:after="0"/>
              <w:rPr>
                <w:b/>
                <w:b/>
                <w:sz w:val="19"/>
                <w:szCs w:val="19"/>
              </w:rPr>
            </w:pPr>
            <w:r>
              <w:rPr>
                <w:b/>
                <w:sz w:val="24"/>
                <w:szCs w:val="24"/>
              </w:rPr>
              <w:t xml:space="preserve">CONTENIDOS BÁSICOS Y TEMPORALIZACIÓN </w:t>
            </w:r>
          </w:p>
        </w:tc>
      </w:tr>
    </w:tbl>
    <w:p>
      <w:pPr>
        <w:pStyle w:val="Normal"/>
        <w:widowControl w:val="false"/>
        <w:spacing w:lineRule="auto" w:line="228" w:before="204" w:after="0"/>
        <w:ind w:left="308" w:right="797" w:firstLine="1"/>
        <w:jc w:val="both"/>
        <w:rPr>
          <w:color w:val="000000"/>
          <w:sz w:val="19"/>
          <w:szCs w:val="19"/>
          <w:highlight w:val="yellow"/>
        </w:rPr>
      </w:pPr>
      <w:r>
        <w:rPr>
          <w:sz w:val="19"/>
          <w:szCs w:val="19"/>
        </w:rPr>
        <w:t>LOS DEL DECRETO</w:t>
      </w:r>
    </w:p>
    <w:p>
      <w:pPr>
        <w:pStyle w:val="Normal"/>
        <w:widowControl w:val="false"/>
        <w:spacing w:lineRule="auto" w:line="228" w:before="204" w:after="0"/>
        <w:ind w:left="308" w:right="797" w:firstLine="1"/>
        <w:jc w:val="both"/>
        <w:rPr>
          <w:sz w:val="19"/>
          <w:szCs w:val="19"/>
        </w:rPr>
      </w:pPr>
      <w:r>
        <w:rPr>
          <w:sz w:val="19"/>
          <w:szCs w:val="19"/>
        </w:rPr>
      </w:r>
    </w:p>
    <w:p>
      <w:pPr>
        <w:pStyle w:val="Normal"/>
        <w:widowControl w:val="false"/>
        <w:spacing w:lineRule="auto" w:line="240" w:before="202" w:after="0"/>
        <w:ind w:left="304" w:hanging="0"/>
        <w:rPr>
          <w:b/>
          <w:b/>
          <w:color w:val="000000"/>
          <w:sz w:val="24"/>
          <w:szCs w:val="24"/>
        </w:rPr>
      </w:pPr>
      <w:r>
        <w:rPr>
          <w:b/>
          <w:color w:val="000000"/>
          <w:sz w:val="24"/>
          <w:szCs w:val="24"/>
        </w:rPr>
        <w:t>TEMPORALIZACIÓN DE LOS CONTENIDOS</w:t>
      </w:r>
    </w:p>
    <w:p>
      <w:pPr>
        <w:pStyle w:val="Normal"/>
        <w:widowControl w:val="false"/>
        <w:spacing w:lineRule="auto" w:line="240" w:before="202" w:after="0"/>
        <w:ind w:left="304" w:hanging="0"/>
        <w:rPr>
          <w:b/>
          <w:b/>
          <w:sz w:val="24"/>
          <w:szCs w:val="24"/>
        </w:rPr>
      </w:pPr>
      <w:r>
        <w:rPr>
          <w:b/>
          <w:sz w:val="24"/>
          <w:szCs w:val="24"/>
        </w:rPr>
      </w:r>
    </w:p>
    <w:tbl>
      <w:tblPr>
        <w:tblStyle w:val="a8"/>
        <w:tblW w:w="8490" w:type="dxa"/>
        <w:jc w:val="left"/>
        <w:tblInd w:w="301" w:type="dxa"/>
        <w:tblLayout w:type="fixed"/>
        <w:tblCellMar>
          <w:top w:w="100" w:type="dxa"/>
          <w:left w:w="100" w:type="dxa"/>
          <w:bottom w:w="100" w:type="dxa"/>
          <w:right w:w="100" w:type="dxa"/>
        </w:tblCellMar>
        <w:tblLook w:noVBand="1" w:val="0600" w:noHBand="1" w:lastColumn="0" w:firstColumn="0" w:lastRow="0" w:firstRow="0"/>
      </w:tblPr>
      <w:tblGrid>
        <w:gridCol w:w="5099"/>
        <w:gridCol w:w="1912"/>
        <w:gridCol w:w="1479"/>
      </w:tblGrid>
      <w:tr>
        <w:trPr>
          <w:trHeight w:val="486" w:hRule="atLeast"/>
        </w:trPr>
        <w:tc>
          <w:tcPr>
            <w:tcW w:w="5099"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jc w:val="center"/>
              <w:rPr>
                <w:b/>
                <w:b/>
                <w:color w:val="000000"/>
              </w:rPr>
            </w:pPr>
            <w:r>
              <w:rPr>
                <w:b/>
                <w:color w:val="000000"/>
              </w:rPr>
              <w:t xml:space="preserve">Bloque de contenidos </w:t>
            </w:r>
          </w:p>
        </w:tc>
        <w:tc>
          <w:tcPr>
            <w:tcW w:w="1912"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jc w:val="center"/>
              <w:rPr>
                <w:b/>
                <w:b/>
                <w:color w:val="000000"/>
              </w:rPr>
            </w:pPr>
            <w:r>
              <w:rPr>
                <w:b/>
                <w:color w:val="000000"/>
              </w:rPr>
              <w:t xml:space="preserve">Nº de horas </w:t>
            </w:r>
          </w:p>
        </w:tc>
        <w:tc>
          <w:tcPr>
            <w:tcW w:w="1479"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jc w:val="center"/>
              <w:rPr>
                <w:b/>
                <w:b/>
                <w:color w:val="000000"/>
              </w:rPr>
            </w:pPr>
            <w:r>
              <w:rPr>
                <w:b/>
                <w:color w:val="000000"/>
              </w:rPr>
              <w:t>Trimestre</w:t>
            </w:r>
          </w:p>
        </w:tc>
      </w:tr>
    </w:tbl>
    <w:tbl>
      <w:tblPr>
        <w:tblW w:w="8490" w:type="dxa"/>
        <w:jc w:val="left"/>
        <w:tblInd w:w="301" w:type="dxa"/>
        <w:tblLayout w:type="fixed"/>
        <w:tblCellMar>
          <w:top w:w="100" w:type="dxa"/>
          <w:left w:w="100" w:type="dxa"/>
          <w:bottom w:w="100" w:type="dxa"/>
          <w:right w:w="100" w:type="dxa"/>
        </w:tblCellMar>
        <w:tblLook w:noVBand="1" w:val="0600" w:noHBand="1" w:lastColumn="0" w:firstColumn="0" w:lastRow="0" w:firstRow="0"/>
      </w:tblPr>
      <w:tblGrid>
        <w:gridCol w:w="5099"/>
        <w:gridCol w:w="1912"/>
        <w:gridCol w:w="1479"/>
      </w:tblGrid>
      <w:tr>
        <w:trPr>
          <w:trHeight w:val="715" w:hRule="atLeast"/>
        </w:trPr>
        <w:tc>
          <w:tcPr>
            <w:tcW w:w="5099"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28"/>
              <w:ind w:left="120" w:right="43" w:hanging="0"/>
              <w:jc w:val="both"/>
              <w:rPr>
                <w:color w:val="000000"/>
              </w:rPr>
            </w:pPr>
            <w:r>
              <w:rPr>
                <w:color w:val="000000"/>
              </w:rPr>
              <w:t>Comunicación telefónica en el ámbito profesional.</w:t>
            </w:r>
          </w:p>
          <w:p>
            <w:pPr>
              <w:pStyle w:val="ListParagraph"/>
              <w:widowControl w:val="false"/>
              <w:numPr>
                <w:ilvl w:val="0"/>
                <w:numId w:val="17"/>
              </w:numPr>
              <w:spacing w:lineRule="auto" w:line="228"/>
              <w:ind w:left="478" w:right="43" w:hanging="360"/>
              <w:jc w:val="both"/>
              <w:rPr>
                <w:color w:val="000000"/>
              </w:rPr>
            </w:pPr>
            <w:r>
              <w:rPr>
                <w:color w:val="000000"/>
              </w:rPr>
              <w:t>Medios y equipos telefónicos.</w:t>
            </w:r>
          </w:p>
          <w:p>
            <w:pPr>
              <w:pStyle w:val="ListParagraph"/>
              <w:widowControl w:val="false"/>
              <w:numPr>
                <w:ilvl w:val="0"/>
                <w:numId w:val="17"/>
              </w:numPr>
              <w:spacing w:lineRule="auto" w:line="228"/>
              <w:ind w:left="478" w:right="43" w:hanging="360"/>
              <w:jc w:val="both"/>
              <w:rPr>
                <w:color w:val="000000"/>
              </w:rPr>
            </w:pPr>
            <w:r>
              <w:rPr>
                <w:color w:val="000000"/>
              </w:rPr>
              <w:t xml:space="preserve">Funcionamiento de una centralita telefónica básica.  </w:t>
            </w:r>
          </w:p>
          <w:p>
            <w:pPr>
              <w:pStyle w:val="ListParagraph"/>
              <w:widowControl w:val="false"/>
              <w:numPr>
                <w:ilvl w:val="0"/>
                <w:numId w:val="17"/>
              </w:numPr>
              <w:spacing w:lineRule="auto" w:line="228"/>
              <w:ind w:left="478" w:right="43" w:hanging="360"/>
              <w:jc w:val="both"/>
              <w:rPr>
                <w:color w:val="000000"/>
              </w:rPr>
            </w:pPr>
            <w:r>
              <w:rPr>
                <w:color w:val="000000"/>
              </w:rPr>
              <w:t xml:space="preserve">Protocolo de actuación ante las comunicaciones telefónicas.  </w:t>
            </w:r>
          </w:p>
          <w:p>
            <w:pPr>
              <w:pStyle w:val="ListParagraph"/>
              <w:widowControl w:val="false"/>
              <w:numPr>
                <w:ilvl w:val="0"/>
                <w:numId w:val="17"/>
              </w:numPr>
              <w:spacing w:lineRule="auto" w:line="228"/>
              <w:ind w:left="478" w:right="43" w:hanging="360"/>
              <w:jc w:val="both"/>
              <w:rPr>
                <w:color w:val="000000"/>
              </w:rPr>
            </w:pPr>
            <w:r>
              <w:rPr>
                <w:color w:val="000000"/>
              </w:rPr>
              <w:t xml:space="preserve">Recogida y transmisión de mensajes telefónicos.  </w:t>
            </w:r>
          </w:p>
          <w:p>
            <w:pPr>
              <w:pStyle w:val="ListParagraph"/>
              <w:widowControl w:val="false"/>
              <w:numPr>
                <w:ilvl w:val="0"/>
                <w:numId w:val="17"/>
              </w:numPr>
              <w:spacing w:lineRule="auto" w:line="228"/>
              <w:ind w:left="478" w:right="43" w:hanging="360"/>
              <w:jc w:val="both"/>
              <w:rPr>
                <w:color w:val="000000"/>
              </w:rPr>
            </w:pPr>
            <w:r>
              <w:rPr>
                <w:color w:val="000000"/>
              </w:rPr>
              <w:t>Normas básicas de conducta en las comunicaciones telefónicas.</w:t>
            </w:r>
          </w:p>
        </w:tc>
        <w:tc>
          <w:tcPr>
            <w:tcW w:w="1912"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jc w:val="center"/>
              <w:rPr>
                <w:color w:val="000000"/>
              </w:rPr>
            </w:pPr>
            <w:r>
              <w:rPr>
                <w:color w:val="000000"/>
              </w:rPr>
              <w:t>33</w:t>
            </w:r>
          </w:p>
        </w:tc>
        <w:tc>
          <w:tcPr>
            <w:tcW w:w="1479"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jc w:val="center"/>
              <w:rPr>
                <w:color w:val="000000"/>
              </w:rPr>
            </w:pPr>
            <w:r>
              <w:rPr>
                <w:color w:val="000000"/>
              </w:rPr>
              <w:t>1T</w:t>
            </w:r>
          </w:p>
        </w:tc>
      </w:tr>
      <w:tr>
        <w:trPr>
          <w:trHeight w:val="463" w:hRule="atLeast"/>
        </w:trPr>
        <w:tc>
          <w:tcPr>
            <w:tcW w:w="5099"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jc w:val="both"/>
              <w:rPr>
                <w:color w:val="000000"/>
              </w:rPr>
            </w:pPr>
            <w:r>
              <w:rPr>
                <w:color w:val="000000"/>
              </w:rPr>
              <w:t>Recepción de personas externas a la organización:</w:t>
            </w:r>
          </w:p>
          <w:p>
            <w:pPr>
              <w:pStyle w:val="ListParagraph"/>
              <w:widowControl w:val="false"/>
              <w:numPr>
                <w:ilvl w:val="0"/>
                <w:numId w:val="17"/>
              </w:numPr>
              <w:spacing w:lineRule="auto" w:line="240"/>
              <w:jc w:val="both"/>
              <w:rPr>
                <w:color w:val="000000"/>
              </w:rPr>
            </w:pPr>
            <w:r>
              <w:rPr>
                <w:color w:val="000000"/>
              </w:rPr>
              <w:t xml:space="preserve">Normas de protocolo de recepción. </w:t>
            </w:r>
          </w:p>
          <w:p>
            <w:pPr>
              <w:pStyle w:val="ListParagraph"/>
              <w:widowControl w:val="false"/>
              <w:numPr>
                <w:ilvl w:val="0"/>
                <w:numId w:val="17"/>
              </w:numPr>
              <w:spacing w:lineRule="auto" w:line="240"/>
              <w:jc w:val="both"/>
              <w:rPr>
                <w:color w:val="000000"/>
              </w:rPr>
            </w:pPr>
            <w:r>
              <w:rPr>
                <w:color w:val="000000"/>
              </w:rPr>
              <w:t xml:space="preserve">La imagen corporativa.  </w:t>
            </w:r>
          </w:p>
          <w:p>
            <w:pPr>
              <w:pStyle w:val="ListParagraph"/>
              <w:widowControl w:val="false"/>
              <w:numPr>
                <w:ilvl w:val="0"/>
                <w:numId w:val="17"/>
              </w:numPr>
              <w:spacing w:lineRule="auto" w:line="240"/>
              <w:jc w:val="both"/>
              <w:rPr>
                <w:color w:val="000000"/>
              </w:rPr>
            </w:pPr>
            <w:r>
              <w:rPr>
                <w:color w:val="000000"/>
              </w:rPr>
              <w:t xml:space="preserve">Normas de cortesía.  </w:t>
            </w:r>
          </w:p>
          <w:p>
            <w:pPr>
              <w:pStyle w:val="ListParagraph"/>
              <w:widowControl w:val="false"/>
              <w:numPr>
                <w:ilvl w:val="0"/>
                <w:numId w:val="17"/>
              </w:numPr>
              <w:spacing w:lineRule="auto" w:line="240"/>
              <w:jc w:val="both"/>
              <w:rPr>
                <w:color w:val="000000"/>
              </w:rPr>
            </w:pPr>
            <w:r>
              <w:rPr>
                <w:color w:val="000000"/>
              </w:rPr>
              <w:t xml:space="preserve">Cultura de la empresa.  </w:t>
            </w:r>
          </w:p>
          <w:p>
            <w:pPr>
              <w:pStyle w:val="ListParagraph"/>
              <w:widowControl w:val="false"/>
              <w:numPr>
                <w:ilvl w:val="0"/>
                <w:numId w:val="17"/>
              </w:numPr>
              <w:spacing w:lineRule="auto" w:line="240"/>
              <w:jc w:val="both"/>
              <w:rPr>
                <w:color w:val="000000"/>
              </w:rPr>
            </w:pPr>
            <w:r>
              <w:rPr>
                <w:color w:val="000000"/>
              </w:rPr>
              <w:t xml:space="preserve">Características y costumbres de otras culturas.  </w:t>
            </w:r>
          </w:p>
        </w:tc>
        <w:tc>
          <w:tcPr>
            <w:tcW w:w="1912"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jc w:val="center"/>
              <w:rPr>
                <w:color w:val="000000"/>
              </w:rPr>
            </w:pPr>
            <w:r>
              <w:rPr>
                <w:color w:val="000000"/>
              </w:rPr>
              <w:t>33</w:t>
            </w:r>
          </w:p>
        </w:tc>
        <w:tc>
          <w:tcPr>
            <w:tcW w:w="1479"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jc w:val="center"/>
              <w:rPr>
                <w:color w:val="000000"/>
              </w:rPr>
            </w:pPr>
            <w:r>
              <w:rPr>
                <w:color w:val="000000"/>
              </w:rPr>
              <w:t>1T</w:t>
            </w:r>
          </w:p>
        </w:tc>
      </w:tr>
    </w:tbl>
    <w:tbl>
      <w:tblPr>
        <w:tblStyle w:val="a8"/>
        <w:tblW w:w="8490" w:type="dxa"/>
        <w:jc w:val="left"/>
        <w:tblInd w:w="301" w:type="dxa"/>
        <w:tblLayout w:type="fixed"/>
        <w:tblCellMar>
          <w:top w:w="100" w:type="dxa"/>
          <w:left w:w="100" w:type="dxa"/>
          <w:bottom w:w="100" w:type="dxa"/>
          <w:right w:w="100" w:type="dxa"/>
        </w:tblCellMar>
        <w:tblLook w:noVBand="1" w:val="0600" w:noHBand="1" w:lastColumn="0" w:firstColumn="0" w:lastRow="0" w:firstRow="0"/>
      </w:tblPr>
      <w:tblGrid>
        <w:gridCol w:w="5099"/>
        <w:gridCol w:w="1912"/>
        <w:gridCol w:w="1479"/>
      </w:tblGrid>
      <w:tr>
        <w:trPr>
          <w:trHeight w:val="717" w:hRule="atLeast"/>
        </w:trPr>
        <w:tc>
          <w:tcPr>
            <w:tcW w:w="5099"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28"/>
              <w:ind w:left="119" w:right="43" w:firstLine="15"/>
              <w:jc w:val="both"/>
              <w:rPr>
                <w:color w:val="000000"/>
              </w:rPr>
            </w:pPr>
            <w:r>
              <w:rPr>
                <w:color w:val="000000"/>
              </w:rPr>
              <w:t xml:space="preserve">Reprografía de documentos:  </w:t>
            </w:r>
          </w:p>
          <w:p>
            <w:pPr>
              <w:pStyle w:val="Normal"/>
              <w:widowControl w:val="false"/>
              <w:spacing w:lineRule="auto" w:line="228"/>
              <w:ind w:right="43" w:hanging="0"/>
              <w:jc w:val="both"/>
              <w:rPr>
                <w:color w:val="000000"/>
              </w:rPr>
            </w:pPr>
            <w:r>
              <w:rPr>
                <w:color w:val="000000"/>
              </w:rPr>
              <w:t xml:space="preserve">- Equipos de reproducción de documentos. </w:t>
            </w:r>
          </w:p>
          <w:p>
            <w:pPr>
              <w:pStyle w:val="Normal"/>
              <w:widowControl w:val="false"/>
              <w:spacing w:lineRule="auto" w:line="228"/>
              <w:ind w:right="43" w:hanging="0"/>
              <w:jc w:val="both"/>
              <w:rPr>
                <w:color w:val="000000"/>
              </w:rPr>
            </w:pPr>
            <w:r>
              <w:rPr>
                <w:color w:val="000000"/>
              </w:rPr>
              <w:t>- Identificación de las anomalías más frecuentes en los equipos de reproducción.</w:t>
            </w:r>
          </w:p>
          <w:p>
            <w:pPr>
              <w:pStyle w:val="Normal"/>
              <w:widowControl w:val="false"/>
              <w:spacing w:lineRule="auto" w:line="228"/>
              <w:ind w:right="43" w:hanging="0"/>
              <w:jc w:val="both"/>
              <w:rPr>
                <w:color w:val="000000"/>
              </w:rPr>
            </w:pPr>
            <w:r>
              <w:rPr>
                <w:color w:val="000000"/>
              </w:rPr>
              <w:t>- Reproducción de documentos.</w:t>
            </w:r>
          </w:p>
          <w:p>
            <w:pPr>
              <w:pStyle w:val="Normal"/>
              <w:widowControl w:val="false"/>
              <w:spacing w:lineRule="auto" w:line="228"/>
              <w:ind w:right="43" w:hanging="0"/>
              <w:jc w:val="both"/>
              <w:rPr>
                <w:color w:val="000000"/>
              </w:rPr>
            </w:pPr>
            <w:r>
              <w:rPr>
                <w:color w:val="000000"/>
              </w:rPr>
              <w:t>- Herramientas de encuadernación básica.</w:t>
            </w:r>
          </w:p>
          <w:p>
            <w:pPr>
              <w:pStyle w:val="Normal"/>
              <w:widowControl w:val="false"/>
              <w:spacing w:lineRule="auto" w:line="228"/>
              <w:ind w:right="43" w:hanging="0"/>
              <w:jc w:val="both"/>
              <w:rPr>
                <w:color w:val="000000"/>
              </w:rPr>
            </w:pPr>
            <w:r>
              <w:rPr>
                <w:color w:val="000000"/>
              </w:rPr>
              <w:t xml:space="preserve">- Utilización de herramientas de corte de documentos (cizalla, guillotinas y otras).  </w:t>
            </w:r>
          </w:p>
          <w:p>
            <w:pPr>
              <w:pStyle w:val="Normal"/>
              <w:widowControl w:val="false"/>
              <w:spacing w:lineRule="auto" w:line="228"/>
              <w:ind w:right="43" w:hanging="0"/>
              <w:jc w:val="both"/>
              <w:rPr>
                <w:color w:val="000000"/>
              </w:rPr>
            </w:pPr>
            <w:r>
              <w:rPr>
                <w:color w:val="000000"/>
              </w:rPr>
              <w:t xml:space="preserve">- Técnicas básicas de encuadernación.  </w:t>
            </w:r>
          </w:p>
        </w:tc>
        <w:tc>
          <w:tcPr>
            <w:tcW w:w="1912"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jc w:val="center"/>
              <w:rPr>
                <w:color w:val="000000"/>
              </w:rPr>
            </w:pPr>
            <w:r>
              <w:rPr>
                <w:color w:val="000000"/>
              </w:rPr>
              <w:t>72</w:t>
            </w:r>
          </w:p>
        </w:tc>
        <w:tc>
          <w:tcPr>
            <w:tcW w:w="1479"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jc w:val="center"/>
              <w:rPr>
                <w:color w:val="000000"/>
              </w:rPr>
            </w:pPr>
            <w:r>
              <w:rPr>
                <w:color w:val="000000"/>
              </w:rPr>
              <w:t>2T</w:t>
            </w:r>
          </w:p>
        </w:tc>
      </w:tr>
      <w:tr>
        <w:trPr>
          <w:trHeight w:val="715" w:hRule="atLeast"/>
        </w:trPr>
        <w:tc>
          <w:tcPr>
            <w:tcW w:w="5099"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28"/>
              <w:ind w:left="119" w:right="44" w:hanging="1"/>
              <w:jc w:val="both"/>
              <w:rPr>
                <w:color w:val="000000"/>
              </w:rPr>
            </w:pPr>
            <w:r>
              <w:rPr>
                <w:color w:val="000000"/>
              </w:rPr>
              <w:t xml:space="preserve">Archivo de documentos: </w:t>
            </w:r>
          </w:p>
          <w:p>
            <w:pPr>
              <w:pStyle w:val="ListParagraph"/>
              <w:widowControl w:val="false"/>
              <w:numPr>
                <w:ilvl w:val="0"/>
                <w:numId w:val="17"/>
              </w:numPr>
              <w:spacing w:lineRule="auto" w:line="228"/>
              <w:ind w:left="478" w:right="44" w:hanging="360"/>
              <w:jc w:val="both"/>
              <w:rPr>
                <w:color w:val="000000"/>
              </w:rPr>
            </w:pPr>
            <w:r>
              <w:rPr>
                <w:color w:val="000000"/>
              </w:rPr>
              <w:t>El archivo convencional. Tipos de archivo.</w:t>
            </w:r>
          </w:p>
          <w:p>
            <w:pPr>
              <w:pStyle w:val="ListParagraph"/>
              <w:widowControl w:val="false"/>
              <w:numPr>
                <w:ilvl w:val="0"/>
                <w:numId w:val="17"/>
              </w:numPr>
              <w:spacing w:lineRule="auto" w:line="228"/>
              <w:ind w:left="478" w:right="44" w:hanging="360"/>
              <w:jc w:val="both"/>
              <w:rPr>
                <w:color w:val="000000"/>
              </w:rPr>
            </w:pPr>
            <w:r>
              <w:rPr>
                <w:color w:val="000000"/>
              </w:rPr>
              <w:t xml:space="preserve">Criterios de archivo: alfabético, cronológico, geográfico, otros.  </w:t>
            </w:r>
          </w:p>
          <w:p>
            <w:pPr>
              <w:pStyle w:val="ListParagraph"/>
              <w:widowControl w:val="false"/>
              <w:numPr>
                <w:ilvl w:val="0"/>
                <w:numId w:val="17"/>
              </w:numPr>
              <w:spacing w:lineRule="auto" w:line="228"/>
              <w:ind w:left="478" w:right="44" w:hanging="360"/>
              <w:jc w:val="both"/>
              <w:rPr>
                <w:color w:val="000000"/>
              </w:rPr>
            </w:pPr>
            <w:r>
              <w:rPr>
                <w:color w:val="000000"/>
              </w:rPr>
              <w:t xml:space="preserve">Técnicas básicas de gestión de archivos. </w:t>
            </w:r>
          </w:p>
          <w:p>
            <w:pPr>
              <w:pStyle w:val="ListParagraph"/>
              <w:widowControl w:val="false"/>
              <w:numPr>
                <w:ilvl w:val="0"/>
                <w:numId w:val="17"/>
              </w:numPr>
              <w:spacing w:lineRule="auto" w:line="228"/>
              <w:ind w:left="478" w:right="44" w:hanging="360"/>
              <w:jc w:val="both"/>
              <w:rPr>
                <w:color w:val="000000"/>
              </w:rPr>
            </w:pPr>
            <w:r>
              <w:rPr>
                <w:color w:val="000000"/>
              </w:rPr>
              <w:t xml:space="preserve">Documentos básicos en operaciones de compraventa:  </w:t>
            </w:r>
          </w:p>
          <w:p>
            <w:pPr>
              <w:pStyle w:val="ListParagraph"/>
              <w:widowControl w:val="false"/>
              <w:spacing w:lineRule="auto" w:line="228"/>
              <w:ind w:left="478" w:right="44" w:hanging="0"/>
              <w:jc w:val="both"/>
              <w:rPr>
                <w:color w:val="000000"/>
              </w:rPr>
            </w:pPr>
            <w:r>
              <w:rPr>
                <w:color w:val="000000"/>
              </w:rPr>
              <w:t>…</w:t>
            </w:r>
            <w:r>
              <w:rPr>
                <w:color w:val="000000"/>
              </w:rPr>
              <w:t xml:space="preserve">Fichas de clientes.   </w:t>
            </w:r>
          </w:p>
          <w:p>
            <w:pPr>
              <w:pStyle w:val="ListParagraph"/>
              <w:widowControl w:val="false"/>
              <w:spacing w:lineRule="auto" w:line="228"/>
              <w:ind w:left="478" w:right="44" w:hanging="0"/>
              <w:jc w:val="both"/>
              <w:rPr>
                <w:color w:val="000000"/>
              </w:rPr>
            </w:pPr>
            <w:r>
              <w:rPr>
                <w:color w:val="000000"/>
              </w:rPr>
              <w:t>…</w:t>
            </w:r>
            <w:r>
              <w:rPr>
                <w:color w:val="000000"/>
              </w:rPr>
              <w:t xml:space="preserve">Pedidos.  </w:t>
            </w:r>
          </w:p>
          <w:p>
            <w:pPr>
              <w:pStyle w:val="ListParagraph"/>
              <w:widowControl w:val="false"/>
              <w:spacing w:lineRule="auto" w:line="228"/>
              <w:ind w:left="478" w:right="44" w:hanging="0"/>
              <w:jc w:val="both"/>
              <w:rPr>
                <w:color w:val="000000"/>
              </w:rPr>
            </w:pPr>
            <w:r>
              <w:rPr>
                <w:color w:val="000000"/>
              </w:rPr>
              <w:t>…</w:t>
            </w:r>
            <w:r>
              <w:rPr>
                <w:color w:val="000000"/>
              </w:rPr>
              <w:t xml:space="preserve">Albaranes y notas de entrega.   </w:t>
            </w:r>
          </w:p>
          <w:p>
            <w:pPr>
              <w:pStyle w:val="ListParagraph"/>
              <w:widowControl w:val="false"/>
              <w:spacing w:lineRule="auto" w:line="228"/>
              <w:ind w:left="478" w:right="44" w:hanging="0"/>
              <w:jc w:val="both"/>
              <w:rPr>
                <w:color w:val="000000"/>
              </w:rPr>
            </w:pPr>
            <w:r>
              <w:rPr>
                <w:color w:val="000000"/>
              </w:rPr>
              <w:t>…</w:t>
            </w:r>
            <w:r>
              <w:rPr>
                <w:color w:val="000000"/>
              </w:rPr>
              <w:t xml:space="preserve">Recibos.   </w:t>
            </w:r>
          </w:p>
          <w:p>
            <w:pPr>
              <w:pStyle w:val="ListParagraph"/>
              <w:widowControl w:val="false"/>
              <w:spacing w:lineRule="auto" w:line="228"/>
              <w:ind w:left="478" w:right="44" w:hanging="0"/>
              <w:jc w:val="both"/>
              <w:rPr>
                <w:color w:val="000000"/>
              </w:rPr>
            </w:pPr>
            <w:r>
              <w:rPr>
                <w:color w:val="000000"/>
              </w:rPr>
              <w:t>…</w:t>
            </w:r>
            <w:r>
              <w:rPr>
                <w:color w:val="000000"/>
              </w:rPr>
              <w:t xml:space="preserve">Facturas.  </w:t>
            </w:r>
          </w:p>
          <w:p>
            <w:pPr>
              <w:pStyle w:val="Normal"/>
              <w:widowControl w:val="false"/>
              <w:spacing w:lineRule="auto" w:line="228"/>
              <w:ind w:right="44" w:hanging="0"/>
              <w:jc w:val="both"/>
              <w:rPr>
                <w:color w:val="000000"/>
              </w:rPr>
            </w:pPr>
            <w:r>
              <w:rPr>
                <w:color w:val="000000"/>
              </w:rPr>
            </w:r>
          </w:p>
          <w:p>
            <w:pPr>
              <w:pStyle w:val="ListParagraph"/>
              <w:widowControl w:val="false"/>
              <w:numPr>
                <w:ilvl w:val="0"/>
                <w:numId w:val="17"/>
              </w:numPr>
              <w:spacing w:lineRule="auto" w:line="228"/>
              <w:ind w:left="478" w:right="44" w:hanging="360"/>
              <w:jc w:val="both"/>
              <w:rPr>
                <w:color w:val="000000"/>
              </w:rPr>
            </w:pPr>
            <w:r>
              <w:rPr>
                <w:color w:val="000000"/>
              </w:rPr>
              <w:t>Documentos administrativos.</w:t>
            </w:r>
          </w:p>
          <w:p>
            <w:pPr>
              <w:pStyle w:val="ListParagraph"/>
              <w:widowControl w:val="false"/>
              <w:numPr>
                <w:ilvl w:val="0"/>
                <w:numId w:val="17"/>
              </w:numPr>
              <w:spacing w:lineRule="auto" w:line="228"/>
              <w:ind w:left="478" w:right="44" w:hanging="360"/>
              <w:jc w:val="both"/>
              <w:rPr>
                <w:color w:val="000000"/>
              </w:rPr>
            </w:pPr>
            <w:r>
              <w:rPr>
                <w:color w:val="000000"/>
              </w:rPr>
              <w:t>Libros registro de facturas emitidas y recibidas.</w:t>
            </w:r>
          </w:p>
          <w:p>
            <w:pPr>
              <w:pStyle w:val="ListParagraph"/>
              <w:widowControl w:val="false"/>
              <w:numPr>
                <w:ilvl w:val="0"/>
                <w:numId w:val="17"/>
              </w:numPr>
              <w:spacing w:lineRule="auto" w:line="228"/>
              <w:ind w:left="478" w:right="44" w:hanging="360"/>
              <w:jc w:val="both"/>
              <w:rPr>
                <w:color w:val="000000"/>
              </w:rPr>
            </w:pPr>
            <w:r>
              <w:rPr>
                <w:color w:val="000000"/>
              </w:rPr>
              <w:t xml:space="preserve">Documentos relativos a los recursos humanos: la nómina.  </w:t>
            </w:r>
          </w:p>
        </w:tc>
        <w:tc>
          <w:tcPr>
            <w:tcW w:w="1912"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jc w:val="center"/>
              <w:rPr>
                <w:color w:val="000000"/>
              </w:rPr>
            </w:pPr>
            <w:r>
              <w:rPr>
                <w:color w:val="000000"/>
              </w:rPr>
              <w:t>77</w:t>
            </w:r>
          </w:p>
        </w:tc>
        <w:tc>
          <w:tcPr>
            <w:tcW w:w="1479"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jc w:val="center"/>
              <w:rPr>
                <w:color w:val="000000"/>
              </w:rPr>
            </w:pPr>
            <w:r>
              <w:rPr>
                <w:color w:val="000000"/>
              </w:rPr>
              <w:t>2T - 3T</w:t>
            </w:r>
          </w:p>
        </w:tc>
      </w:tr>
    </w:tbl>
    <w:p>
      <w:pPr>
        <w:pStyle w:val="Normal"/>
        <w:widowControl w:val="false"/>
        <w:spacing w:lineRule="auto" w:line="240" w:before="11" w:after="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jc w:val="both"/>
        <w:rPr>
          <w:b/>
          <w:b/>
          <w:sz w:val="24"/>
          <w:szCs w:val="24"/>
        </w:rPr>
      </w:pPr>
      <w:r>
        <w:rPr>
          <w:b/>
          <w:sz w:val="24"/>
          <w:szCs w:val="24"/>
        </w:rPr>
        <w:t>Temporalización de los contenidos</w:t>
      </w:r>
    </w:p>
    <w:p>
      <w:pPr>
        <w:pStyle w:val="Normal"/>
        <w:jc w:val="both"/>
        <w:rPr>
          <w:rFonts w:ascii="Calibri" w:hAnsi="Calibri" w:eastAsia="Calibri" w:cs="Calibri"/>
        </w:rPr>
      </w:pPr>
      <w:r>
        <w:rPr>
          <w:rFonts w:eastAsia="Calibri" w:cs="Calibri" w:ascii="Calibri" w:hAnsi="Calibri"/>
        </w:rPr>
      </w:r>
    </w:p>
    <w:p>
      <w:pPr>
        <w:pStyle w:val="Normal"/>
        <w:widowControl w:val="false"/>
        <w:spacing w:lineRule="auto" w:line="240" w:before="1" w:after="0"/>
        <w:ind w:left="179" w:hanging="0"/>
        <w:jc w:val="both"/>
        <w:rPr/>
      </w:pPr>
      <w:r>
        <w:rPr/>
      </w:r>
    </w:p>
    <w:tbl>
      <w:tblPr>
        <w:tblStyle w:val="a9"/>
        <w:tblW w:w="9470" w:type="dxa"/>
        <w:jc w:val="left"/>
        <w:tblInd w:w="179" w:type="dxa"/>
        <w:tblLayout w:type="fixed"/>
        <w:tblCellMar>
          <w:top w:w="100" w:type="dxa"/>
          <w:left w:w="100" w:type="dxa"/>
          <w:bottom w:w="100" w:type="dxa"/>
          <w:right w:w="100" w:type="dxa"/>
        </w:tblCellMar>
        <w:tblLook w:noVBand="1" w:val="0600" w:noHBand="1" w:lastColumn="0" w:firstColumn="0" w:lastRow="0" w:firstRow="0"/>
      </w:tblPr>
      <w:tblGrid>
        <w:gridCol w:w="9470"/>
      </w:tblGrid>
      <w:tr>
        <w:trPr/>
        <w:tc>
          <w:tcPr>
            <w:tcW w:w="9470" w:type="dxa"/>
            <w:tcBorders>
              <w:top w:val="single" w:sz="8" w:space="0" w:color="000000"/>
              <w:left w:val="single" w:sz="8" w:space="0" w:color="000000"/>
              <w:bottom w:val="single" w:sz="8" w:space="0" w:color="000000"/>
              <w:right w:val="single" w:sz="8" w:space="0" w:color="000000"/>
            </w:tcBorders>
            <w:shd w:color="auto" w:fill="CFE2F3" w:val="clear"/>
          </w:tcPr>
          <w:p>
            <w:pPr>
              <w:pStyle w:val="Normal"/>
              <w:widowControl w:val="false"/>
              <w:spacing w:lineRule="auto" w:line="240" w:before="1" w:after="0"/>
              <w:ind w:left="179" w:hanging="0"/>
              <w:jc w:val="both"/>
              <w:rPr>
                <w:b/>
                <w:b/>
              </w:rPr>
            </w:pPr>
            <w:r>
              <w:rPr>
                <w:b/>
              </w:rPr>
              <w:t>Temporalización de las Unidades de trabajo</w:t>
            </w:r>
          </w:p>
          <w:p>
            <w:pPr>
              <w:pStyle w:val="Normal"/>
              <w:widowControl w:val="false"/>
              <w:spacing w:lineRule="auto" w:line="240" w:before="1" w:after="0"/>
              <w:ind w:left="179" w:hanging="0"/>
              <w:jc w:val="both"/>
              <w:rPr>
                <w:b/>
                <w:b/>
              </w:rPr>
            </w:pPr>
            <w:r>
              <w:rPr>
                <w:b/>
              </w:rPr>
            </w:r>
          </w:p>
          <w:p>
            <w:pPr>
              <w:pStyle w:val="Normal"/>
              <w:widowControl w:val="false"/>
              <w:spacing w:lineRule="auto" w:line="240" w:before="1" w:after="0"/>
              <w:ind w:left="179" w:hanging="0"/>
              <w:jc w:val="both"/>
              <w:rPr>
                <w:b/>
                <w:b/>
              </w:rPr>
            </w:pPr>
            <w:r>
              <w:rPr>
                <w:b/>
              </w:rPr>
              <w:t>PRIMER TRIMESTRE:</w:t>
            </w:r>
          </w:p>
          <w:p>
            <w:pPr>
              <w:pStyle w:val="Normal"/>
              <w:widowControl w:val="false"/>
              <w:numPr>
                <w:ilvl w:val="0"/>
                <w:numId w:val="15"/>
              </w:numPr>
              <w:spacing w:lineRule="auto" w:line="240" w:before="1" w:after="0"/>
              <w:jc w:val="both"/>
              <w:rPr/>
            </w:pPr>
            <w:r>
              <w:rPr/>
              <w:t>UT 1 – La imagen en la empresa</w:t>
            </w:r>
          </w:p>
          <w:p>
            <w:pPr>
              <w:pStyle w:val="Normal"/>
              <w:widowControl w:val="false"/>
              <w:numPr>
                <w:ilvl w:val="0"/>
                <w:numId w:val="15"/>
              </w:numPr>
              <w:spacing w:lineRule="auto" w:line="240"/>
              <w:jc w:val="both"/>
              <w:rPr/>
            </w:pPr>
            <w:r>
              <w:rPr/>
              <w:t xml:space="preserve">UT 2 – La comunicación telefónica </w:t>
            </w:r>
          </w:p>
          <w:p>
            <w:pPr>
              <w:pStyle w:val="Normal"/>
              <w:widowControl w:val="false"/>
              <w:numPr>
                <w:ilvl w:val="0"/>
                <w:numId w:val="15"/>
              </w:numPr>
              <w:spacing w:lineRule="auto" w:line="240"/>
              <w:jc w:val="both"/>
              <w:rPr/>
            </w:pPr>
            <w:r>
              <w:rPr/>
              <w:t>UT 3 – Protocolos de atención telefónica</w:t>
            </w:r>
          </w:p>
          <w:p>
            <w:pPr>
              <w:pStyle w:val="Normal"/>
              <w:widowControl w:val="false"/>
              <w:spacing w:lineRule="auto" w:line="240" w:before="1" w:after="0"/>
              <w:ind w:left="720" w:hanging="0"/>
              <w:jc w:val="both"/>
              <w:rPr/>
            </w:pPr>
            <w:r>
              <w:rPr/>
            </w:r>
          </w:p>
          <w:p>
            <w:pPr>
              <w:pStyle w:val="Normal"/>
              <w:widowControl w:val="false"/>
              <w:spacing w:lineRule="auto" w:line="240" w:before="1" w:after="0"/>
              <w:ind w:left="179" w:hanging="0"/>
              <w:jc w:val="both"/>
              <w:rPr/>
            </w:pPr>
            <w:r>
              <w:rPr/>
            </w:r>
          </w:p>
          <w:p>
            <w:pPr>
              <w:pStyle w:val="Normal"/>
              <w:widowControl w:val="false"/>
              <w:spacing w:lineRule="auto" w:line="240" w:before="1" w:after="0"/>
              <w:ind w:left="179" w:hanging="0"/>
              <w:jc w:val="both"/>
              <w:rPr>
                <w:b/>
                <w:b/>
              </w:rPr>
            </w:pPr>
            <w:r>
              <w:rPr>
                <w:b/>
              </w:rPr>
              <w:t xml:space="preserve">SEGUNDO TRIMESTRE: </w:t>
            </w:r>
          </w:p>
          <w:p>
            <w:pPr>
              <w:pStyle w:val="Normal"/>
              <w:widowControl w:val="false"/>
              <w:numPr>
                <w:ilvl w:val="0"/>
                <w:numId w:val="15"/>
              </w:numPr>
              <w:spacing w:lineRule="auto" w:line="240" w:before="1" w:after="0"/>
              <w:jc w:val="both"/>
              <w:rPr/>
            </w:pPr>
            <w:r>
              <w:rPr/>
              <w:t>UT 4 – Equipos de reprografía</w:t>
            </w:r>
          </w:p>
          <w:p>
            <w:pPr>
              <w:pStyle w:val="Normal"/>
              <w:widowControl w:val="false"/>
              <w:numPr>
                <w:ilvl w:val="0"/>
                <w:numId w:val="15"/>
              </w:numPr>
              <w:spacing w:lineRule="auto" w:line="240"/>
              <w:jc w:val="both"/>
              <w:rPr/>
            </w:pPr>
            <w:r>
              <w:rPr/>
              <w:t>UT 5 – La encuadernación básica</w:t>
            </w:r>
          </w:p>
          <w:p>
            <w:pPr>
              <w:pStyle w:val="Normal"/>
              <w:widowControl w:val="false"/>
              <w:numPr>
                <w:ilvl w:val="0"/>
                <w:numId w:val="15"/>
              </w:numPr>
              <w:spacing w:lineRule="auto" w:line="240"/>
              <w:jc w:val="both"/>
              <w:rPr/>
            </w:pPr>
            <w:r>
              <w:rPr/>
              <w:t>UT 6 – El archivo y su gestión</w:t>
            </w:r>
          </w:p>
          <w:p>
            <w:pPr>
              <w:pStyle w:val="Normal"/>
              <w:widowControl w:val="false"/>
              <w:spacing w:lineRule="auto" w:line="240" w:before="1" w:after="0"/>
              <w:ind w:left="720" w:hanging="0"/>
              <w:jc w:val="both"/>
              <w:rPr/>
            </w:pPr>
            <w:r>
              <w:rPr/>
            </w:r>
          </w:p>
          <w:p>
            <w:pPr>
              <w:pStyle w:val="Normal"/>
              <w:widowControl w:val="false"/>
              <w:spacing w:lineRule="auto" w:line="240" w:before="1" w:after="0"/>
              <w:ind w:left="179" w:hanging="0"/>
              <w:jc w:val="both"/>
              <w:rPr>
                <w:b/>
                <w:b/>
              </w:rPr>
            </w:pPr>
            <w:r>
              <w:rPr>
                <w:b/>
              </w:rPr>
              <w:t xml:space="preserve">TERCER TRIMESTRE: </w:t>
            </w:r>
          </w:p>
          <w:p>
            <w:pPr>
              <w:pStyle w:val="Normal"/>
              <w:widowControl w:val="false"/>
              <w:numPr>
                <w:ilvl w:val="0"/>
                <w:numId w:val="15"/>
              </w:numPr>
              <w:spacing w:lineRule="auto" w:line="240"/>
              <w:jc w:val="both"/>
              <w:rPr/>
            </w:pPr>
            <w:r>
              <w:rPr/>
              <w:t>UT 7 – Documentos básicos de la empresa</w:t>
            </w:r>
          </w:p>
          <w:p>
            <w:pPr>
              <w:pStyle w:val="Normal"/>
              <w:widowControl w:val="false"/>
              <w:numPr>
                <w:ilvl w:val="0"/>
                <w:numId w:val="15"/>
              </w:numPr>
              <w:spacing w:lineRule="auto" w:line="240"/>
              <w:jc w:val="both"/>
              <w:rPr/>
            </w:pPr>
            <w:r>
              <w:rPr/>
              <w:t>UT 8 – Documentos de la administración pública y laboral</w:t>
            </w:r>
          </w:p>
          <w:p>
            <w:pPr>
              <w:pStyle w:val="Normal"/>
              <w:widowControl w:val="false"/>
              <w:spacing w:lineRule="auto" w:line="240"/>
              <w:jc w:val="both"/>
              <w:rPr/>
            </w:pPr>
            <w:r>
              <w:rPr/>
            </w:r>
          </w:p>
        </w:tc>
      </w:tr>
    </w:tbl>
    <w:p>
      <w:pPr>
        <w:pStyle w:val="Normal"/>
        <w:widowControl w:val="false"/>
        <w:spacing w:lineRule="auto" w:line="240" w:before="1" w:after="0"/>
        <w:ind w:left="179" w:hanging="0"/>
        <w:jc w:val="both"/>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rPr>
          <w:rFonts w:ascii="Calibri" w:hAnsi="Calibri" w:eastAsia="Calibri" w:cs="Calibri"/>
        </w:rPr>
      </w:pPr>
      <w:r>
        <w:rPr>
          <w:rFonts w:eastAsia="Calibri" w:cs="Calibri" w:ascii="Calibri" w:hAnsi="Calibri"/>
        </w:rPr>
      </w:r>
    </w:p>
    <w:tbl>
      <w:tblPr>
        <w:tblStyle w:val="aa"/>
        <w:tblW w:w="9315" w:type="dxa"/>
        <w:jc w:val="left"/>
        <w:tblInd w:w="336" w:type="dxa"/>
        <w:tblLayout w:type="fixed"/>
        <w:tblCellMar>
          <w:top w:w="100" w:type="dxa"/>
          <w:left w:w="100" w:type="dxa"/>
          <w:bottom w:w="100" w:type="dxa"/>
          <w:right w:w="100" w:type="dxa"/>
        </w:tblCellMar>
        <w:tblLook w:noVBand="1" w:val="0600" w:noHBand="1" w:lastColumn="0" w:firstColumn="0" w:lastRow="0" w:firstRow="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color="auto" w:fill="C9DAF8" w:val="clear"/>
          </w:tcPr>
          <w:p>
            <w:pPr>
              <w:pStyle w:val="Normal"/>
              <w:widowControl w:val="false"/>
              <w:numPr>
                <w:ilvl w:val="0"/>
                <w:numId w:val="6"/>
              </w:numPr>
              <w:spacing w:lineRule="auto" w:line="240" w:before="224" w:after="0"/>
              <w:rPr>
                <w:b/>
                <w:b/>
                <w:sz w:val="19"/>
                <w:szCs w:val="19"/>
              </w:rPr>
            </w:pPr>
            <w:r>
              <w:rPr>
                <w:b/>
                <w:sz w:val="24"/>
                <w:szCs w:val="24"/>
              </w:rPr>
              <w:t>UNIDADES DE TRABAJO</w:t>
            </w:r>
          </w:p>
        </w:tc>
      </w:tr>
    </w:tbl>
    <w:p>
      <w:pPr>
        <w:pStyle w:val="Normal"/>
        <w:widowControl w:val="false"/>
        <w:spacing w:lineRule="auto" w:line="240"/>
        <w:rPr>
          <w:b/>
          <w:b/>
          <w:color w:val="000000"/>
          <w:sz w:val="24"/>
          <w:szCs w:val="24"/>
        </w:rPr>
      </w:pPr>
      <w:r>
        <w:rPr>
          <w:b/>
          <w:color w:val="000000"/>
          <w:sz w:val="24"/>
          <w:szCs w:val="24"/>
        </w:rPr>
      </w:r>
    </w:p>
    <w:tbl>
      <w:tblPr>
        <w:tblStyle w:val="ab"/>
        <w:tblW w:w="8415" w:type="dxa"/>
        <w:jc w:val="left"/>
        <w:tblInd w:w="301" w:type="dxa"/>
        <w:tblLayout w:type="fixed"/>
        <w:tblCellMar>
          <w:top w:w="100" w:type="dxa"/>
          <w:left w:w="100" w:type="dxa"/>
          <w:bottom w:w="100" w:type="dxa"/>
          <w:right w:w="100" w:type="dxa"/>
        </w:tblCellMar>
        <w:tblLook w:noVBand="1" w:val="0600" w:noHBand="1" w:lastColumn="0" w:firstColumn="0" w:lastRow="0" w:firstRow="0"/>
      </w:tblPr>
      <w:tblGrid>
        <w:gridCol w:w="4188"/>
        <w:gridCol w:w="4226"/>
      </w:tblGrid>
      <w:tr>
        <w:trPr>
          <w:trHeight w:val="792"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64"/>
              <w:ind w:left="127" w:right="42" w:firstLine="1"/>
              <w:rPr>
                <w:color w:val="000000"/>
              </w:rPr>
            </w:pPr>
            <w:r>
              <w:rPr>
                <w:b/>
                <w:color w:val="000000"/>
              </w:rPr>
              <w:t>UNIDAD DE TRABAJO</w:t>
            </w:r>
            <w:r>
              <w:rPr>
                <w:color w:val="000000"/>
              </w:rPr>
              <w:t>: 1.</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ind w:left="127" w:hanging="0"/>
              <w:rPr>
                <w:color w:val="000000"/>
              </w:rPr>
            </w:pPr>
            <w:r>
              <w:rPr>
                <w:b/>
                <w:color w:val="000000"/>
              </w:rPr>
              <w:t xml:space="preserve">Primer trimestre. </w:t>
            </w:r>
            <w:r>
              <w:rPr/>
              <w:t>10%</w:t>
            </w:r>
          </w:p>
        </w:tc>
      </w:tr>
      <w:tr>
        <w:trPr>
          <w:trHeight w:val="501"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ind w:left="122" w:hanging="0"/>
              <w:rPr>
                <w:b/>
                <w:b/>
                <w:color w:val="000000"/>
              </w:rPr>
            </w:pPr>
            <w:r>
              <w:rPr>
                <w:b/>
                <w:color w:val="000000"/>
              </w:rPr>
              <w:t xml:space="preserve">Competencias </w:t>
            </w:r>
          </w:p>
          <w:p>
            <w:pPr>
              <w:pStyle w:val="Normal"/>
              <w:widowControl w:val="false"/>
              <w:spacing w:lineRule="auto" w:line="240"/>
              <w:ind w:left="122" w:hanging="0"/>
              <w:rPr>
                <w:bCs/>
                <w:color w:val="000000"/>
              </w:rPr>
            </w:pPr>
            <w:r>
              <w:rPr>
                <w:bCs/>
                <w:color w:val="000000"/>
              </w:rPr>
              <w:t>l)</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ind w:left="120" w:hanging="0"/>
              <w:rPr>
                <w:b/>
                <w:b/>
                <w:color w:val="000000"/>
              </w:rPr>
            </w:pPr>
            <w:r>
              <w:rPr>
                <w:b/>
                <w:color w:val="000000"/>
              </w:rPr>
              <w:t xml:space="preserve">Objetivos generales </w:t>
            </w:r>
          </w:p>
          <w:p>
            <w:pPr>
              <w:pStyle w:val="Normal"/>
              <w:widowControl w:val="false"/>
              <w:spacing w:lineRule="auto" w:line="240"/>
              <w:ind w:left="120" w:hanging="0"/>
              <w:rPr>
                <w:bCs/>
                <w:color w:val="000000"/>
              </w:rPr>
            </w:pPr>
            <w:r>
              <w:rPr>
                <w:bCs/>
                <w:color w:val="000000"/>
              </w:rPr>
              <w:t>ñ)</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ind w:left="122" w:hanging="0"/>
              <w:rPr>
                <w:color w:val="000000"/>
              </w:rPr>
            </w:pPr>
            <w:r>
              <w:rPr>
                <w:b/>
                <w:color w:val="000000"/>
              </w:rPr>
              <w:t>Contenidos</w:t>
            </w:r>
            <w:r>
              <w:rPr>
                <w:color w:val="000000"/>
              </w:rPr>
              <w:t>: La imagen en la empresa</w:t>
            </w:r>
          </w:p>
          <w:p>
            <w:pPr>
              <w:pStyle w:val="Normal"/>
              <w:widowControl w:val="false"/>
              <w:spacing w:lineRule="auto" w:line="228" w:before="205" w:after="0"/>
              <w:ind w:right="48" w:hanging="0"/>
              <w:jc w:val="both"/>
              <w:rPr>
                <w:color w:val="000000"/>
                <w:sz w:val="19"/>
                <w:szCs w:val="19"/>
              </w:rPr>
            </w:pPr>
            <w:r>
              <w:rPr>
                <w:color w:val="000000"/>
                <w:sz w:val="19"/>
                <w:szCs w:val="19"/>
              </w:rPr>
              <w:t>1.. La imagen corporativa</w:t>
            </w:r>
          </w:p>
          <w:p>
            <w:pPr>
              <w:pStyle w:val="Normal"/>
              <w:widowControl w:val="false"/>
              <w:spacing w:lineRule="auto" w:line="228" w:before="205" w:after="0"/>
              <w:ind w:right="48" w:hanging="0"/>
              <w:jc w:val="both"/>
              <w:rPr>
                <w:color w:val="000000"/>
                <w:sz w:val="19"/>
                <w:szCs w:val="19"/>
              </w:rPr>
            </w:pPr>
            <w:r>
              <w:rPr>
                <w:color w:val="000000"/>
                <w:sz w:val="19"/>
                <w:szCs w:val="19"/>
              </w:rPr>
              <w:t>2.. La imagen corporativa en la recepción de las empresas</w:t>
            </w:r>
          </w:p>
          <w:p>
            <w:pPr>
              <w:pStyle w:val="Normal"/>
              <w:widowControl w:val="false"/>
              <w:spacing w:lineRule="auto" w:line="228" w:before="205" w:after="0"/>
              <w:ind w:right="48" w:hanging="0"/>
              <w:jc w:val="both"/>
              <w:rPr>
                <w:color w:val="000000"/>
                <w:sz w:val="19"/>
                <w:szCs w:val="19"/>
              </w:rPr>
            </w:pPr>
            <w:r>
              <w:rPr>
                <w:color w:val="000000"/>
                <w:sz w:val="19"/>
                <w:szCs w:val="19"/>
              </w:rPr>
              <w:t>3.. La organización del entorno físico en las empresas</w:t>
            </w:r>
          </w:p>
          <w:p>
            <w:pPr>
              <w:pStyle w:val="Normal"/>
              <w:widowControl w:val="false"/>
              <w:spacing w:lineRule="auto" w:line="228" w:before="205" w:after="0"/>
              <w:ind w:right="48" w:hanging="0"/>
              <w:jc w:val="both"/>
              <w:rPr>
                <w:color w:val="000000"/>
                <w:sz w:val="19"/>
                <w:szCs w:val="19"/>
              </w:rPr>
            </w:pPr>
            <w:r>
              <w:rPr>
                <w:color w:val="000000"/>
                <w:sz w:val="19"/>
                <w:szCs w:val="19"/>
              </w:rPr>
              <w:t>4.. Las normas de cortesía y protocolo en las empresas</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ind w:left="129" w:hanging="0"/>
              <w:rPr>
                <w:sz w:val="24"/>
                <w:szCs w:val="24"/>
              </w:rPr>
            </w:pPr>
            <w:r>
              <w:rPr>
                <w:b/>
              </w:rPr>
              <w:t>Resultados de aprendizaje</w:t>
            </w:r>
            <w:r>
              <w:rPr>
                <w:sz w:val="24"/>
                <w:szCs w:val="24"/>
              </w:rPr>
              <w:t xml:space="preserve">: </w:t>
            </w:r>
          </w:p>
          <w:p>
            <w:pPr>
              <w:pStyle w:val="Normal"/>
              <w:widowControl w:val="false"/>
              <w:spacing w:lineRule="auto" w:line="240"/>
              <w:ind w:left="129" w:hanging="0"/>
              <w:rPr>
                <w:sz w:val="24"/>
                <w:szCs w:val="24"/>
              </w:rPr>
            </w:pPr>
            <w:r>
              <w:rPr>
                <w:sz w:val="24"/>
                <w:szCs w:val="24"/>
              </w:rPr>
            </w:r>
          </w:p>
          <w:p>
            <w:pPr>
              <w:pStyle w:val="Normal"/>
              <w:widowControl w:val="false"/>
              <w:numPr>
                <w:ilvl w:val="0"/>
                <w:numId w:val="5"/>
              </w:numPr>
              <w:spacing w:lineRule="auto" w:line="240"/>
              <w:jc w:val="both"/>
              <w:rPr>
                <w:sz w:val="20"/>
                <w:szCs w:val="20"/>
              </w:rPr>
            </w:pPr>
            <w:r>
              <w:rPr>
                <w:sz w:val="20"/>
                <w:szCs w:val="20"/>
              </w:rPr>
              <w:t>RA 4. Recibe a personas externas a la organización reconociendo y aplicando normas de protocolo.</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ind w:left="122" w:hanging="0"/>
              <w:rPr>
                <w:b/>
                <w:b/>
              </w:rPr>
            </w:pPr>
            <w:r>
              <w:rPr>
                <w:b/>
              </w:rPr>
              <w:t xml:space="preserve">Criterios de evaluación </w:t>
            </w:r>
          </w:p>
          <w:p>
            <w:pPr>
              <w:pStyle w:val="Normal"/>
              <w:widowControl w:val="false"/>
              <w:spacing w:lineRule="auto" w:line="240" w:before="234" w:after="0"/>
              <w:ind w:left="129" w:hanging="0"/>
              <w:rPr>
                <w:b/>
                <w:b/>
                <w:bCs/>
              </w:rPr>
            </w:pPr>
            <w:r>
              <w:rPr>
                <w:b/>
              </w:rPr>
              <w:t>RA</w:t>
            </w:r>
            <w:r>
              <w:rPr>
                <w:b/>
                <w:bCs/>
              </w:rPr>
              <w:t xml:space="preserve"> 4. </w:t>
            </w:r>
          </w:p>
          <w:p>
            <w:pPr>
              <w:pStyle w:val="Normal"/>
              <w:widowControl w:val="false"/>
              <w:spacing w:lineRule="auto" w:line="240" w:before="234" w:after="0"/>
              <w:ind w:left="129" w:hanging="0"/>
              <w:rPr/>
            </w:pPr>
            <w:r>
              <w:rPr/>
              <w:t>a) Se han identificado las distintas normas de cortesía aplicando el protocolo de saludo y despedida.</w:t>
            </w:r>
          </w:p>
          <w:p>
            <w:pPr>
              <w:pStyle w:val="Normal"/>
              <w:widowControl w:val="false"/>
              <w:spacing w:lineRule="auto" w:line="240" w:before="234" w:after="0"/>
              <w:ind w:left="129" w:hanging="0"/>
              <w:rPr/>
            </w:pPr>
            <w:r>
              <w:rPr/>
              <w:t>b) Se ha empleado un lenguaje cortés y apropiado según la situación.</w:t>
            </w:r>
          </w:p>
          <w:p>
            <w:pPr>
              <w:pStyle w:val="Normal"/>
              <w:widowControl w:val="false"/>
              <w:spacing w:lineRule="auto" w:line="240" w:before="234" w:after="0"/>
              <w:ind w:left="129" w:hanging="0"/>
              <w:rPr/>
            </w:pPr>
            <w:r>
              <w:rPr/>
              <w:t>c) Se han diferenciado costumbres características de otras culturas.</w:t>
            </w:r>
          </w:p>
          <w:p>
            <w:pPr>
              <w:pStyle w:val="Normal"/>
              <w:widowControl w:val="false"/>
              <w:spacing w:lineRule="auto" w:line="240" w:before="234" w:after="0"/>
              <w:ind w:left="129" w:hanging="0"/>
              <w:rPr/>
            </w:pPr>
            <w:r>
              <w:rPr/>
              <w:t>d) Se ha informado previamente de datos relevantes de la persona esperada.</w:t>
            </w:r>
          </w:p>
          <w:p>
            <w:pPr>
              <w:pStyle w:val="Normal"/>
              <w:widowControl w:val="false"/>
              <w:spacing w:lineRule="auto" w:line="240" w:before="234" w:after="0"/>
              <w:ind w:left="129" w:hanging="0"/>
              <w:rPr/>
            </w:pPr>
            <w:r>
              <w:rPr/>
              <w:t>e) Se ha identificado ante la visita y solicitado la información necesaria de ésta.</w:t>
            </w:r>
          </w:p>
          <w:p>
            <w:pPr>
              <w:pStyle w:val="Normal"/>
              <w:widowControl w:val="false"/>
              <w:spacing w:lineRule="auto" w:line="240" w:before="234" w:after="0"/>
              <w:ind w:left="129" w:hanging="0"/>
              <w:rPr/>
            </w:pPr>
            <w:r>
              <w:rPr/>
              <w:t>f) Se ha notificado al destinatario de la visita la llegada de ésta y transmitido los datos identificativos.</w:t>
            </w:r>
          </w:p>
          <w:p>
            <w:pPr>
              <w:pStyle w:val="Normal"/>
              <w:widowControl w:val="false"/>
              <w:spacing w:lineRule="auto" w:line="240" w:before="234" w:after="0"/>
              <w:ind w:left="129" w:hanging="0"/>
              <w:rPr/>
            </w:pPr>
            <w:r>
              <w:rPr/>
              <w:t>g) Se ha transmitido durante la comunicación la imagen corporativa de la organización.</w:t>
            </w:r>
          </w:p>
          <w:p>
            <w:pPr>
              <w:pStyle w:val="Normal"/>
              <w:widowControl w:val="false"/>
              <w:spacing w:lineRule="auto" w:line="240" w:before="234" w:after="0"/>
              <w:ind w:left="129" w:hanging="0"/>
              <w:rPr>
                <w:b/>
                <w:b/>
              </w:rPr>
            </w:pPr>
            <w:r>
              <w:rPr/>
              <w:t>h) Se ha demostrado interés por ofrecer un trato personalizado.</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ind w:left="116" w:hanging="0"/>
              <w:rPr>
                <w:sz w:val="19"/>
                <w:szCs w:val="19"/>
              </w:rPr>
            </w:pPr>
            <w:r>
              <w:rPr>
                <w:b/>
                <w:sz w:val="19"/>
                <w:szCs w:val="19"/>
              </w:rPr>
              <w:t>Actividades de evaluación</w:t>
            </w:r>
            <w:r>
              <w:rPr>
                <w:sz w:val="19"/>
                <w:szCs w:val="19"/>
              </w:rPr>
              <w:t xml:space="preserve">: </w:t>
            </w:r>
          </w:p>
          <w:p>
            <w:pPr>
              <w:pStyle w:val="Normal"/>
              <w:widowControl w:val="false"/>
              <w:spacing w:lineRule="auto" w:line="240"/>
              <w:ind w:left="116" w:hanging="0"/>
              <w:rPr>
                <w:b/>
                <w:b/>
                <w:color w:val="000000"/>
              </w:rPr>
            </w:pPr>
            <w:r>
              <w:rPr>
                <w:b/>
                <w:color w:val="000000"/>
              </w:rPr>
            </w:r>
          </w:p>
          <w:p>
            <w:pPr>
              <w:pStyle w:val="ListParagraph"/>
              <w:widowControl w:val="false"/>
              <w:numPr>
                <w:ilvl w:val="0"/>
                <w:numId w:val="17"/>
              </w:numPr>
              <w:spacing w:lineRule="auto" w:line="240"/>
              <w:rPr>
                <w:b/>
                <w:b/>
                <w:color w:val="000000"/>
              </w:rPr>
            </w:pPr>
            <w:r>
              <w:rPr>
                <w:b/>
                <w:color w:val="000000"/>
              </w:rPr>
              <w:t>Prueba escrita</w:t>
            </w:r>
          </w:p>
          <w:p>
            <w:pPr>
              <w:pStyle w:val="ListParagraph"/>
              <w:widowControl w:val="false"/>
              <w:numPr>
                <w:ilvl w:val="0"/>
                <w:numId w:val="17"/>
              </w:numPr>
              <w:spacing w:lineRule="auto" w:line="240"/>
              <w:rPr>
                <w:b/>
                <w:b/>
                <w:color w:val="000000"/>
              </w:rPr>
            </w:pPr>
            <w:r>
              <w:rPr>
                <w:b/>
                <w:color w:val="000000"/>
              </w:rPr>
              <w:t>Tareas o exposiciones orales</w:t>
            </w:r>
          </w:p>
          <w:p>
            <w:pPr>
              <w:pStyle w:val="ListParagraph"/>
              <w:widowControl w:val="false"/>
              <w:numPr>
                <w:ilvl w:val="0"/>
                <w:numId w:val="17"/>
              </w:numPr>
              <w:spacing w:lineRule="auto" w:line="240"/>
              <w:rPr>
                <w:b/>
                <w:b/>
                <w:color w:val="000000"/>
              </w:rPr>
            </w:pPr>
            <w:r>
              <w:rPr>
                <w:b/>
                <w:color w:val="000000"/>
              </w:rPr>
              <w:t>Tareas realizadas en el aula</w:t>
            </w:r>
            <w:bookmarkStart w:id="0" w:name="_Hlk211457308"/>
            <w:bookmarkEnd w:id="0"/>
          </w:p>
        </w:tc>
      </w:tr>
    </w:tbl>
    <w:p>
      <w:pPr>
        <w:pStyle w:val="Normal"/>
        <w:widowControl w:val="false"/>
        <w:spacing w:lineRule="auto" w:line="240" w:before="11" w:after="0"/>
        <w:rPr>
          <w:rFonts w:ascii="Calibri" w:hAnsi="Calibri" w:eastAsia="Calibri" w:cs="Calibri"/>
          <w:color w:val="000000"/>
        </w:rPr>
      </w:pPr>
      <w:r>
        <w:rPr>
          <w:rFonts w:eastAsia="Calibri" w:cs="Calibri" w:ascii="Calibri" w:hAnsi="Calibri"/>
          <w:color w:val="000000"/>
        </w:rPr>
      </w:r>
    </w:p>
    <w:p>
      <w:pPr>
        <w:pStyle w:val="Normal"/>
        <w:widowControl w:val="false"/>
        <w:rPr>
          <w:color w:val="000000"/>
        </w:rPr>
      </w:pPr>
      <w:r>
        <w:rPr>
          <w:color w:val="000000"/>
        </w:rPr>
      </w:r>
    </w:p>
    <w:tbl>
      <w:tblPr>
        <w:tblW w:w="8415" w:type="dxa"/>
        <w:jc w:val="left"/>
        <w:tblInd w:w="301" w:type="dxa"/>
        <w:tblLayout w:type="fixed"/>
        <w:tblCellMar>
          <w:top w:w="100" w:type="dxa"/>
          <w:left w:w="100" w:type="dxa"/>
          <w:bottom w:w="100" w:type="dxa"/>
          <w:right w:w="100" w:type="dxa"/>
        </w:tblCellMar>
        <w:tblLook w:noVBand="1" w:val="0600" w:noHBand="1" w:lastColumn="0" w:firstColumn="0" w:lastRow="0" w:firstRow="0"/>
      </w:tblPr>
      <w:tblGrid>
        <w:gridCol w:w="4188"/>
        <w:gridCol w:w="4226"/>
      </w:tblGrid>
      <w:tr>
        <w:trPr>
          <w:trHeight w:val="792"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UNIDAD DE TRABAJO</w:t>
            </w:r>
            <w:r>
              <w:rPr/>
              <w:t>: 2.</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 xml:space="preserve">Primer trimestre. </w:t>
            </w:r>
            <w:r>
              <w:rPr/>
              <w:t>12%</w:t>
            </w:r>
          </w:p>
        </w:tc>
      </w:tr>
      <w:tr>
        <w:trPr>
          <w:trHeight w:val="501"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Competencias </w:t>
            </w:r>
          </w:p>
          <w:p>
            <w:pPr>
              <w:pStyle w:val="Normal"/>
              <w:widowControl w:val="false"/>
              <w:rPr>
                <w:bCs/>
              </w:rPr>
            </w:pPr>
            <w:r>
              <w:rPr>
                <w:bCs/>
              </w:rPr>
              <w:t>j)</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Objetivos generales </w:t>
            </w:r>
          </w:p>
          <w:p>
            <w:pPr>
              <w:pStyle w:val="Normal"/>
              <w:widowControl w:val="false"/>
              <w:rPr>
                <w:bCs/>
              </w:rPr>
            </w:pPr>
            <w:r>
              <w:rPr>
                <w:bCs/>
              </w:rPr>
              <w:t>m)</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Contenidos</w:t>
            </w:r>
            <w:r>
              <w:rPr/>
              <w:t>: La comunicación telefónica</w:t>
            </w:r>
          </w:p>
          <w:p>
            <w:pPr>
              <w:pStyle w:val="Normal"/>
              <w:widowControl w:val="false"/>
              <w:rPr/>
            </w:pPr>
            <w:r>
              <w:rPr/>
              <w:t>1.. El proceso de comunicación telefónica</w:t>
            </w:r>
          </w:p>
          <w:p>
            <w:pPr>
              <w:pStyle w:val="Normal"/>
              <w:widowControl w:val="false"/>
              <w:rPr/>
            </w:pPr>
            <w:r>
              <w:rPr/>
              <w:t>2.. Medios y equipos telefónicos</w:t>
            </w:r>
          </w:p>
          <w:p>
            <w:pPr>
              <w:pStyle w:val="Normal"/>
              <w:widowControl w:val="false"/>
              <w:rPr/>
            </w:pPr>
            <w:r>
              <w:rPr/>
              <w:t>3. Centrales o centralitas telefónicas</w:t>
            </w:r>
          </w:p>
          <w:p>
            <w:pPr>
              <w:pStyle w:val="Normal"/>
              <w:widowControl w:val="false"/>
              <w:rPr/>
            </w:pPr>
            <w:r>
              <w:rPr/>
              <w:t>4. Pautas de atención telefónica</w:t>
            </w:r>
          </w:p>
          <w:p>
            <w:pPr>
              <w:pStyle w:val="Normal"/>
              <w:widowControl w:val="false"/>
              <w:rPr/>
            </w:pPr>
            <w:r>
              <w:rPr/>
              <w:t>5. Búsqueda de información telefónica</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Resultados de aprendizaje</w:t>
            </w:r>
            <w:r>
              <w:rPr/>
              <w:t xml:space="preserve">: </w:t>
            </w:r>
          </w:p>
          <w:p>
            <w:pPr>
              <w:pStyle w:val="Normal"/>
              <w:widowControl w:val="false"/>
              <w:rPr/>
            </w:pPr>
            <w:r>
              <w:rPr/>
            </w:r>
          </w:p>
          <w:p>
            <w:pPr>
              <w:pStyle w:val="Normal"/>
              <w:widowControl w:val="false"/>
              <w:numPr>
                <w:ilvl w:val="0"/>
                <w:numId w:val="5"/>
              </w:numPr>
              <w:rPr/>
            </w:pPr>
            <w:r>
              <w:rPr/>
              <w:t>RA 3. Se comunica telefónicamente, en el ámbito profesional, distinguiendo el origen y destino de llamadas y mensajes.</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Criterios de evaluación </w:t>
            </w:r>
          </w:p>
          <w:p>
            <w:pPr>
              <w:pStyle w:val="Normal"/>
              <w:widowControl w:val="false"/>
              <w:rPr>
                <w:b/>
                <w:b/>
                <w:bCs/>
              </w:rPr>
            </w:pPr>
            <w:r>
              <w:rPr>
                <w:b/>
              </w:rPr>
              <w:t>RA</w:t>
            </w:r>
            <w:r>
              <w:rPr>
                <w:b/>
                <w:bCs/>
              </w:rPr>
              <w:t xml:space="preserve"> 3.</w:t>
            </w:r>
          </w:p>
          <w:p>
            <w:pPr>
              <w:pStyle w:val="Normal"/>
              <w:widowControl w:val="false"/>
              <w:rPr/>
            </w:pPr>
            <w:r>
              <w:rPr/>
              <w:t>a) Se han reconocido diferentes equipos de telefonía.</w:t>
            </w:r>
          </w:p>
          <w:p>
            <w:pPr>
              <w:pStyle w:val="Normal"/>
              <w:widowControl w:val="false"/>
              <w:rPr/>
            </w:pPr>
            <w:r>
              <w:rPr/>
              <w:t>b) Se han valorado las distintas opciones de la centralita telefónica.</w:t>
            </w:r>
          </w:p>
          <w:p>
            <w:pPr>
              <w:pStyle w:val="Normal"/>
              <w:widowControl w:val="false"/>
              <w:rPr/>
            </w:pPr>
            <w:r>
              <w:rPr/>
              <w:t>c) Se han atendido las llamadas telefónicas siguiendo los protocolos establecidos.</w:t>
            </w:r>
          </w:p>
          <w:p>
            <w:pPr>
              <w:pStyle w:val="Normal"/>
              <w:widowControl w:val="false"/>
              <w:rPr/>
            </w:pPr>
            <w:r>
              <w:rPr/>
              <w:t>d) Se han derivado las llamadas telefónicas hacia su destinatario final.</w:t>
            </w:r>
          </w:p>
          <w:p>
            <w:pPr>
              <w:pStyle w:val="Normal"/>
              <w:widowControl w:val="false"/>
              <w:rPr/>
            </w:pPr>
            <w:r>
              <w:rPr/>
              <w:t>e) Se ha informado, al destinatario final de la llamada, del origen de la misma.</w:t>
            </w:r>
          </w:p>
          <w:p>
            <w:pPr>
              <w:pStyle w:val="Normal"/>
              <w:widowControl w:val="false"/>
              <w:rPr/>
            </w:pPr>
            <w:r>
              <w:rPr/>
              <w:t>f) Se han cumplimentado notas de aviso telefónico de manera clara y precisa.</w:t>
            </w:r>
          </w:p>
          <w:p>
            <w:pPr>
              <w:pStyle w:val="Normal"/>
              <w:widowControl w:val="false"/>
              <w:rPr/>
            </w:pPr>
            <w:r>
              <w:rPr/>
              <w:t>g) Se ha demostrado interés en utilizar los distintos equipos telefónicos de una manera eficaz.</w:t>
            </w:r>
          </w:p>
          <w:p>
            <w:pPr>
              <w:pStyle w:val="Normal"/>
              <w:widowControl w:val="false"/>
              <w:rPr>
                <w:b/>
                <w:b/>
              </w:rPr>
            </w:pPr>
            <w:r>
              <w:rPr/>
              <w:t>h) Se ha mostrado cortesía y prontitud en la atención a las llamadas telefónicas.</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Actividades de evaluación</w:t>
            </w:r>
            <w:r>
              <w:rPr/>
              <w:t xml:space="preserve">: </w:t>
            </w:r>
          </w:p>
          <w:p>
            <w:pPr>
              <w:pStyle w:val="Normal"/>
              <w:widowControl w:val="false"/>
              <w:rPr>
                <w:b/>
                <w:b/>
              </w:rPr>
            </w:pPr>
            <w:r>
              <w:rPr>
                <w:b/>
              </w:rPr>
            </w:r>
          </w:p>
          <w:p>
            <w:pPr>
              <w:pStyle w:val="Normal"/>
              <w:widowControl w:val="false"/>
              <w:numPr>
                <w:ilvl w:val="0"/>
                <w:numId w:val="17"/>
              </w:numPr>
              <w:rPr>
                <w:b/>
                <w:b/>
              </w:rPr>
            </w:pPr>
            <w:r>
              <w:rPr>
                <w:b/>
              </w:rPr>
              <w:t>Prueba escrita</w:t>
            </w:r>
          </w:p>
          <w:p>
            <w:pPr>
              <w:pStyle w:val="ListParagraph"/>
              <w:widowControl w:val="false"/>
              <w:numPr>
                <w:ilvl w:val="0"/>
                <w:numId w:val="17"/>
              </w:numPr>
              <w:spacing w:lineRule="auto" w:line="240"/>
              <w:rPr>
                <w:b/>
                <w:b/>
                <w:color w:val="000000"/>
              </w:rPr>
            </w:pPr>
            <w:r>
              <w:rPr>
                <w:b/>
                <w:color w:val="000000"/>
              </w:rPr>
              <w:t>Tareas o exposiciones orales</w:t>
            </w:r>
          </w:p>
          <w:p>
            <w:pPr>
              <w:pStyle w:val="Normal"/>
              <w:widowControl w:val="false"/>
              <w:numPr>
                <w:ilvl w:val="0"/>
                <w:numId w:val="17"/>
              </w:numPr>
              <w:rPr>
                <w:b/>
                <w:b/>
              </w:rPr>
            </w:pPr>
            <w:r>
              <w:rPr>
                <w:b/>
              </w:rPr>
              <w:t>Tareas realizadas en el aula</w:t>
            </w:r>
          </w:p>
        </w:tc>
      </w:tr>
    </w:tbl>
    <w:p>
      <w:pPr>
        <w:pStyle w:val="Normal"/>
        <w:widowControl w:val="false"/>
        <w:rPr/>
      </w:pPr>
      <w:r>
        <w:rPr/>
      </w:r>
    </w:p>
    <w:tbl>
      <w:tblPr>
        <w:tblW w:w="8415" w:type="dxa"/>
        <w:jc w:val="left"/>
        <w:tblInd w:w="301" w:type="dxa"/>
        <w:tblLayout w:type="fixed"/>
        <w:tblCellMar>
          <w:top w:w="100" w:type="dxa"/>
          <w:left w:w="100" w:type="dxa"/>
          <w:bottom w:w="100" w:type="dxa"/>
          <w:right w:w="100" w:type="dxa"/>
        </w:tblCellMar>
        <w:tblLook w:noVBand="1" w:val="0600" w:noHBand="1" w:lastColumn="0" w:firstColumn="0" w:lastRow="0" w:firstRow="0"/>
      </w:tblPr>
      <w:tblGrid>
        <w:gridCol w:w="4188"/>
        <w:gridCol w:w="4226"/>
      </w:tblGrid>
      <w:tr>
        <w:trPr>
          <w:trHeight w:val="792"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UNIDAD DE TRABAJO</w:t>
            </w:r>
            <w:r>
              <w:rPr/>
              <w:t>: 3.</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 xml:space="preserve">Primer trimestre. </w:t>
            </w:r>
            <w:r>
              <w:rPr/>
              <w:t>13%</w:t>
            </w:r>
          </w:p>
        </w:tc>
      </w:tr>
      <w:tr>
        <w:trPr>
          <w:trHeight w:val="501"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Competencias </w:t>
            </w:r>
          </w:p>
          <w:p>
            <w:pPr>
              <w:pStyle w:val="Normal"/>
              <w:widowControl w:val="false"/>
              <w:rPr>
                <w:bCs/>
              </w:rPr>
            </w:pPr>
            <w:r>
              <w:rPr>
                <w:bCs/>
              </w:rPr>
              <w:t>j)</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Objetivos generales </w:t>
            </w:r>
          </w:p>
          <w:p>
            <w:pPr>
              <w:pStyle w:val="Normal"/>
              <w:widowControl w:val="false"/>
              <w:rPr>
                <w:bCs/>
              </w:rPr>
            </w:pPr>
            <w:r>
              <w:rPr>
                <w:bCs/>
              </w:rPr>
              <w:t>m)</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Contenidos</w:t>
            </w:r>
            <w:r>
              <w:rPr/>
              <w:t>: Protocolos de la atención telefónica</w:t>
            </w:r>
          </w:p>
          <w:p>
            <w:pPr>
              <w:pStyle w:val="Normal"/>
              <w:widowControl w:val="false"/>
              <w:rPr/>
            </w:pPr>
            <w:r>
              <w:rPr/>
              <w:t>1.. La cultura de empresa</w:t>
            </w:r>
          </w:p>
          <w:p>
            <w:pPr>
              <w:pStyle w:val="Normal"/>
              <w:widowControl w:val="false"/>
              <w:rPr/>
            </w:pPr>
            <w:r>
              <w:rPr/>
              <w:t>2. Las comunicaciones en el extranjero</w:t>
            </w:r>
          </w:p>
          <w:p>
            <w:pPr>
              <w:pStyle w:val="Normal"/>
              <w:widowControl w:val="false"/>
              <w:rPr/>
            </w:pPr>
            <w:r>
              <w:rPr/>
              <w:t>3. La comunicación telefónica</w:t>
            </w:r>
          </w:p>
          <w:p>
            <w:pPr>
              <w:pStyle w:val="Normal"/>
              <w:widowControl w:val="false"/>
              <w:rPr/>
            </w:pPr>
            <w:r>
              <w:rPr/>
              <w:t>4. Recogida y transmisión de mensajes telefónicos</w:t>
            </w:r>
          </w:p>
          <w:p>
            <w:pPr>
              <w:pStyle w:val="Normal"/>
              <w:widowControl w:val="false"/>
              <w:rPr/>
            </w:pPr>
            <w:r>
              <w:rPr/>
              <w:t>5. Control de llamadas</w:t>
            </w:r>
          </w:p>
          <w:p>
            <w:pPr>
              <w:pStyle w:val="Normal"/>
              <w:widowControl w:val="false"/>
              <w:rPr/>
            </w:pPr>
            <w:r>
              <w:rPr/>
              <w:t>6. Normas de seguridad y confidencialidad</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Resultados de aprendizaje</w:t>
            </w:r>
            <w:r>
              <w:rPr/>
              <w:t xml:space="preserve">: </w:t>
            </w:r>
          </w:p>
          <w:p>
            <w:pPr>
              <w:pStyle w:val="Normal"/>
              <w:widowControl w:val="false"/>
              <w:rPr/>
            </w:pPr>
            <w:r>
              <w:rPr/>
            </w:r>
          </w:p>
          <w:p>
            <w:pPr>
              <w:pStyle w:val="Normal"/>
              <w:widowControl w:val="false"/>
              <w:numPr>
                <w:ilvl w:val="0"/>
                <w:numId w:val="5"/>
              </w:numPr>
              <w:rPr/>
            </w:pPr>
            <w:r>
              <w:rPr/>
              <w:t>RA 3. Se comunica telefónicamente, en el ámbito profesional, distinguiendo el origen y destino de llamadas y mensajes.</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Criterios de evaluación </w:t>
            </w:r>
          </w:p>
          <w:p>
            <w:pPr>
              <w:pStyle w:val="Normal"/>
              <w:widowControl w:val="false"/>
              <w:rPr>
                <w:b/>
                <w:b/>
                <w:bCs/>
              </w:rPr>
            </w:pPr>
            <w:r>
              <w:rPr>
                <w:b/>
              </w:rPr>
              <w:t>RA</w:t>
            </w:r>
            <w:r>
              <w:rPr>
                <w:b/>
                <w:bCs/>
              </w:rPr>
              <w:t xml:space="preserve"> 3.</w:t>
            </w:r>
          </w:p>
          <w:p>
            <w:pPr>
              <w:pStyle w:val="Normal"/>
              <w:widowControl w:val="false"/>
              <w:rPr/>
            </w:pPr>
            <w:r>
              <w:rPr/>
              <w:t>a) Se han reconocido diferentes equipos de telefonía.</w:t>
            </w:r>
          </w:p>
          <w:p>
            <w:pPr>
              <w:pStyle w:val="Normal"/>
              <w:widowControl w:val="false"/>
              <w:rPr/>
            </w:pPr>
            <w:r>
              <w:rPr/>
              <w:t>b) Se han valorado las distintas opciones de la centralita telefónica.</w:t>
            </w:r>
          </w:p>
          <w:p>
            <w:pPr>
              <w:pStyle w:val="Normal"/>
              <w:widowControl w:val="false"/>
              <w:rPr/>
            </w:pPr>
            <w:r>
              <w:rPr/>
              <w:t>c) Se han atendido las llamadas telefónicas siguiendo los protocolos establecidos.</w:t>
            </w:r>
          </w:p>
          <w:p>
            <w:pPr>
              <w:pStyle w:val="Normal"/>
              <w:widowControl w:val="false"/>
              <w:rPr/>
            </w:pPr>
            <w:r>
              <w:rPr/>
              <w:t>d) Se han derivado las llamadas telefónicas hacia su destinatario final.</w:t>
            </w:r>
          </w:p>
          <w:p>
            <w:pPr>
              <w:pStyle w:val="Normal"/>
              <w:widowControl w:val="false"/>
              <w:rPr/>
            </w:pPr>
            <w:r>
              <w:rPr/>
              <w:t>e) Se ha informado, al destinatario final de la llamada, del origen de la misma.</w:t>
            </w:r>
          </w:p>
          <w:p>
            <w:pPr>
              <w:pStyle w:val="Normal"/>
              <w:widowControl w:val="false"/>
              <w:rPr/>
            </w:pPr>
            <w:r>
              <w:rPr/>
              <w:t>f) Se han cumplimentado notas de aviso telefónico de manera clara y precisa.</w:t>
            </w:r>
          </w:p>
          <w:p>
            <w:pPr>
              <w:pStyle w:val="Normal"/>
              <w:widowControl w:val="false"/>
              <w:rPr/>
            </w:pPr>
            <w:r>
              <w:rPr/>
              <w:t>g) Se ha demostrado interés en utilizar los distintos equipos telefónicos de una manera eficaz.</w:t>
            </w:r>
          </w:p>
          <w:p>
            <w:pPr>
              <w:pStyle w:val="Normal"/>
              <w:widowControl w:val="false"/>
              <w:rPr>
                <w:b/>
                <w:b/>
              </w:rPr>
            </w:pPr>
            <w:r>
              <w:rPr/>
              <w:t>h) Se ha mostrado cortesía y prontitud en la atención a las llamadas telefónicas.</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Actividades de evaluación</w:t>
            </w:r>
            <w:r>
              <w:rPr/>
              <w:t xml:space="preserve">: </w:t>
            </w:r>
          </w:p>
          <w:p>
            <w:pPr>
              <w:pStyle w:val="Normal"/>
              <w:widowControl w:val="false"/>
              <w:rPr>
                <w:b/>
                <w:b/>
              </w:rPr>
            </w:pPr>
            <w:r>
              <w:rPr>
                <w:b/>
              </w:rPr>
            </w:r>
          </w:p>
          <w:p>
            <w:pPr>
              <w:pStyle w:val="Normal"/>
              <w:widowControl w:val="false"/>
              <w:numPr>
                <w:ilvl w:val="0"/>
                <w:numId w:val="17"/>
              </w:numPr>
              <w:rPr>
                <w:b/>
                <w:b/>
              </w:rPr>
            </w:pPr>
            <w:r>
              <w:rPr>
                <w:b/>
              </w:rPr>
              <w:t>Prueba escrita</w:t>
            </w:r>
          </w:p>
          <w:p>
            <w:pPr>
              <w:pStyle w:val="ListParagraph"/>
              <w:widowControl w:val="false"/>
              <w:numPr>
                <w:ilvl w:val="0"/>
                <w:numId w:val="17"/>
              </w:numPr>
              <w:spacing w:lineRule="auto" w:line="240"/>
              <w:rPr>
                <w:b/>
                <w:b/>
                <w:color w:val="000000"/>
              </w:rPr>
            </w:pPr>
            <w:r>
              <w:rPr>
                <w:b/>
                <w:color w:val="000000"/>
              </w:rPr>
              <w:t>Tareas o exposiciones orales</w:t>
            </w:r>
          </w:p>
          <w:p>
            <w:pPr>
              <w:pStyle w:val="Normal"/>
              <w:widowControl w:val="false"/>
              <w:numPr>
                <w:ilvl w:val="0"/>
                <w:numId w:val="17"/>
              </w:numPr>
              <w:rPr>
                <w:b/>
                <w:b/>
              </w:rPr>
            </w:pPr>
            <w:r>
              <w:rPr>
                <w:b/>
              </w:rPr>
              <w:t>Tareas realizadas en el aula</w:t>
            </w:r>
          </w:p>
        </w:tc>
      </w:tr>
    </w:tbl>
    <w:p>
      <w:pPr>
        <w:pStyle w:val="Normal"/>
        <w:widowControl w:val="false"/>
        <w:spacing w:lineRule="auto" w:line="240" w:before="204" w:after="0"/>
        <w:rPr>
          <w:rFonts w:ascii="Calibri" w:hAnsi="Calibri" w:eastAsia="Calibri" w:cs="Calibri"/>
        </w:rPr>
      </w:pPr>
      <w:r>
        <w:rPr>
          <w:rFonts w:eastAsia="Calibri" w:cs="Calibri" w:ascii="Calibri" w:hAnsi="Calibri"/>
        </w:rPr>
      </w:r>
    </w:p>
    <w:tbl>
      <w:tblPr>
        <w:tblW w:w="8415" w:type="dxa"/>
        <w:jc w:val="left"/>
        <w:tblInd w:w="301" w:type="dxa"/>
        <w:tblLayout w:type="fixed"/>
        <w:tblCellMar>
          <w:top w:w="100" w:type="dxa"/>
          <w:left w:w="100" w:type="dxa"/>
          <w:bottom w:w="100" w:type="dxa"/>
          <w:right w:w="100" w:type="dxa"/>
        </w:tblCellMar>
        <w:tblLook w:noVBand="1" w:val="0600" w:noHBand="1" w:lastColumn="0" w:firstColumn="0" w:lastRow="0" w:firstRow="0"/>
      </w:tblPr>
      <w:tblGrid>
        <w:gridCol w:w="4188"/>
        <w:gridCol w:w="4226"/>
      </w:tblGrid>
      <w:tr>
        <w:trPr>
          <w:trHeight w:val="792"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UNIDAD DE TRABAJO</w:t>
            </w:r>
            <w:r>
              <w:rPr/>
              <w:t>: 4</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bCs/>
              </w:rPr>
              <w:t>Segundo</w:t>
            </w:r>
            <w:r>
              <w:rPr>
                <w:b/>
              </w:rPr>
              <w:t xml:space="preserve"> trimestre. </w:t>
            </w:r>
            <w:r>
              <w:rPr/>
              <w:t>15%</w:t>
            </w:r>
          </w:p>
        </w:tc>
      </w:tr>
      <w:tr>
        <w:trPr>
          <w:trHeight w:val="501"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Competencias </w:t>
            </w:r>
          </w:p>
          <w:p>
            <w:pPr>
              <w:pStyle w:val="Normal"/>
              <w:widowControl w:val="false"/>
              <w:rPr>
                <w:bCs/>
              </w:rPr>
            </w:pPr>
            <w:r>
              <w:rPr>
                <w:bCs/>
              </w:rPr>
              <w:t>g)</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Objetivos generales </w:t>
            </w:r>
          </w:p>
          <w:p>
            <w:pPr>
              <w:pStyle w:val="Normal"/>
              <w:widowControl w:val="false"/>
              <w:rPr>
                <w:bCs/>
              </w:rPr>
            </w:pPr>
            <w:r>
              <w:rPr>
                <w:bCs/>
              </w:rPr>
              <w:t>j)</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Contenidos</w:t>
            </w:r>
            <w:r>
              <w:rPr/>
              <w:t>: Equipos de reprografía</w:t>
            </w:r>
          </w:p>
          <w:p>
            <w:pPr>
              <w:pStyle w:val="Normal"/>
              <w:widowControl w:val="false"/>
              <w:rPr/>
            </w:pPr>
            <w:r>
              <w:rPr/>
              <w:t>1.. Equipos de reproducción de documentos</w:t>
            </w:r>
          </w:p>
          <w:p>
            <w:pPr>
              <w:pStyle w:val="Normal"/>
              <w:widowControl w:val="false"/>
              <w:rPr/>
            </w:pPr>
            <w:r>
              <w:rPr/>
              <w:t>2. La fotocopiadora</w:t>
            </w:r>
          </w:p>
          <w:p>
            <w:pPr>
              <w:pStyle w:val="Normal"/>
              <w:widowControl w:val="false"/>
              <w:rPr/>
            </w:pPr>
            <w:r>
              <w:rPr/>
              <w:t>3. La impresora</w:t>
            </w:r>
          </w:p>
          <w:p>
            <w:pPr>
              <w:pStyle w:val="Normal"/>
              <w:widowControl w:val="false"/>
              <w:rPr/>
            </w:pPr>
            <w:r>
              <w:rPr/>
              <w:t>4. El escáner</w:t>
            </w:r>
          </w:p>
          <w:p>
            <w:pPr>
              <w:pStyle w:val="Normal"/>
              <w:widowControl w:val="false"/>
              <w:rPr/>
            </w:pPr>
            <w:r>
              <w:rPr/>
              <w:t>5. Reproducción de documentos</w:t>
            </w:r>
          </w:p>
          <w:p>
            <w:pPr>
              <w:pStyle w:val="Normal"/>
              <w:widowControl w:val="false"/>
              <w:rPr/>
            </w:pPr>
            <w:r>
              <w:rPr/>
              <w:t>6. Seguridad, salud y medio ambiente en las operaciones de reprografía</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Resultados de aprendizaje</w:t>
            </w:r>
            <w:r>
              <w:rPr/>
              <w:t xml:space="preserve">: </w:t>
            </w:r>
          </w:p>
          <w:p>
            <w:pPr>
              <w:pStyle w:val="Normal"/>
              <w:widowControl w:val="false"/>
              <w:rPr/>
            </w:pPr>
            <w:r>
              <w:rPr/>
            </w:r>
          </w:p>
          <w:p>
            <w:pPr>
              <w:pStyle w:val="Normal"/>
              <w:widowControl w:val="false"/>
              <w:numPr>
                <w:ilvl w:val="0"/>
                <w:numId w:val="5"/>
              </w:numPr>
              <w:rPr/>
            </w:pPr>
            <w:r>
              <w:rPr/>
              <w:t xml:space="preserve">RA 1. </w:t>
            </w:r>
            <w:r>
              <w:rPr>
                <w:bCs/>
              </w:rPr>
              <w:t>Realiza labores de reprografía de documentos valorando la calidad del resultado obtenido</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Criterios de evaluación </w:t>
            </w:r>
          </w:p>
          <w:p>
            <w:pPr>
              <w:pStyle w:val="Normal"/>
              <w:widowControl w:val="false"/>
              <w:rPr>
                <w:b/>
                <w:b/>
                <w:bCs/>
              </w:rPr>
            </w:pPr>
            <w:r>
              <w:rPr>
                <w:b/>
              </w:rPr>
              <w:t>RA</w:t>
            </w:r>
            <w:r>
              <w:rPr>
                <w:b/>
                <w:bCs/>
              </w:rPr>
              <w:t xml:space="preserve"> 1</w:t>
            </w:r>
          </w:p>
          <w:p>
            <w:pPr>
              <w:pStyle w:val="Normal"/>
              <w:widowControl w:val="false"/>
              <w:rPr/>
            </w:pPr>
            <w:r>
              <w:rPr/>
              <w:t>a) Se han diferenciado los distintos equipos de reproducción y encuadernación.</w:t>
            </w:r>
          </w:p>
          <w:p>
            <w:pPr>
              <w:pStyle w:val="Normal"/>
              <w:widowControl w:val="false"/>
              <w:rPr/>
            </w:pPr>
            <w:r>
              <w:rPr/>
              <w:t>b) Se han relacionado las distintas modalidades de encuadernación básica.</w:t>
            </w:r>
          </w:p>
          <w:p>
            <w:pPr>
              <w:pStyle w:val="Normal"/>
              <w:widowControl w:val="false"/>
              <w:rPr/>
            </w:pPr>
            <w:r>
              <w:rPr/>
              <w:t>c) Se han reconocido las anomalías más frecuentes en los equipos de reproducción.</w:t>
            </w:r>
          </w:p>
          <w:p>
            <w:pPr>
              <w:pStyle w:val="Normal"/>
              <w:widowControl w:val="false"/>
              <w:rPr/>
            </w:pPr>
            <w:r>
              <w:rPr/>
              <w:t>d) Se han obtenido las copias necesarias de los documentos de trabajo en la calidad y cantidad requeridas.</w:t>
            </w:r>
          </w:p>
          <w:p>
            <w:pPr>
              <w:pStyle w:val="Normal"/>
              <w:widowControl w:val="false"/>
              <w:rPr/>
            </w:pPr>
            <w:r>
              <w:rPr/>
              <w:t>e) Se han cortado los documentos, adaptándolos al tamaño requerido, utilizando herramientas específicas.</w:t>
            </w:r>
          </w:p>
          <w:p>
            <w:pPr>
              <w:pStyle w:val="Normal"/>
              <w:widowControl w:val="false"/>
              <w:rPr/>
            </w:pPr>
            <w:r>
              <w:rPr/>
              <w:t>f) Se han observado las medidas de seguridad requeridas.</w:t>
            </w:r>
          </w:p>
          <w:p>
            <w:pPr>
              <w:pStyle w:val="Normal"/>
              <w:widowControl w:val="false"/>
              <w:rPr/>
            </w:pPr>
            <w:r>
              <w:rPr/>
              <w:t>g) Se han encuadernado documentos utilizando distintos métodos básicos (grapado, encanutado y otros).</w:t>
            </w:r>
          </w:p>
          <w:p>
            <w:pPr>
              <w:pStyle w:val="Normal"/>
              <w:widowControl w:val="false"/>
              <w:rPr/>
            </w:pPr>
            <w:r>
              <w:rPr/>
              <w:t>h) Se ha puesto especial cuidado en mantener el correcto orden de los documentos encuadernados.</w:t>
            </w:r>
          </w:p>
          <w:p>
            <w:pPr>
              <w:pStyle w:val="Normal"/>
              <w:widowControl w:val="false"/>
              <w:rPr/>
            </w:pPr>
            <w:r>
              <w:rPr/>
              <w:t>i) Se ha puesto interés en mantener en condiciones de funcionamiento óptimo los equipos utilizados.</w:t>
            </w:r>
          </w:p>
          <w:p>
            <w:pPr>
              <w:pStyle w:val="Normal"/>
              <w:widowControl w:val="false"/>
              <w:rPr>
                <w:b/>
                <w:b/>
              </w:rPr>
            </w:pPr>
            <w:r>
              <w:rPr>
                <w:b/>
              </w:rPr>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Actividades de evaluación</w:t>
            </w:r>
            <w:r>
              <w:rPr/>
              <w:t xml:space="preserve">: </w:t>
            </w:r>
          </w:p>
          <w:p>
            <w:pPr>
              <w:pStyle w:val="Normal"/>
              <w:widowControl w:val="false"/>
              <w:rPr>
                <w:b/>
                <w:b/>
              </w:rPr>
            </w:pPr>
            <w:r>
              <w:rPr>
                <w:b/>
              </w:rPr>
            </w:r>
          </w:p>
          <w:p>
            <w:pPr>
              <w:pStyle w:val="Normal"/>
              <w:widowControl w:val="false"/>
              <w:numPr>
                <w:ilvl w:val="0"/>
                <w:numId w:val="17"/>
              </w:numPr>
              <w:rPr>
                <w:b/>
                <w:b/>
              </w:rPr>
            </w:pPr>
            <w:r>
              <w:rPr>
                <w:b/>
              </w:rPr>
              <w:t>Prueba escrita</w:t>
            </w:r>
          </w:p>
          <w:p>
            <w:pPr>
              <w:pStyle w:val="ListParagraph"/>
              <w:widowControl w:val="false"/>
              <w:numPr>
                <w:ilvl w:val="0"/>
                <w:numId w:val="17"/>
              </w:numPr>
              <w:spacing w:lineRule="auto" w:line="240"/>
              <w:rPr>
                <w:b/>
                <w:b/>
                <w:color w:val="000000"/>
              </w:rPr>
            </w:pPr>
            <w:r>
              <w:rPr>
                <w:b/>
                <w:color w:val="000000"/>
              </w:rPr>
              <w:t>Tareas o exposiciones orales</w:t>
            </w:r>
          </w:p>
          <w:p>
            <w:pPr>
              <w:pStyle w:val="Normal"/>
              <w:widowControl w:val="false"/>
              <w:numPr>
                <w:ilvl w:val="0"/>
                <w:numId w:val="17"/>
              </w:numPr>
              <w:rPr>
                <w:b/>
                <w:b/>
              </w:rPr>
            </w:pPr>
            <w:r>
              <w:rPr>
                <w:b/>
              </w:rPr>
              <w:t>Tareas realizadas en el aula</w:t>
            </w:r>
          </w:p>
        </w:tc>
      </w:tr>
    </w:tbl>
    <w:p>
      <w:pPr>
        <w:pStyle w:val="Normal"/>
        <w:widowControl w:val="false"/>
        <w:spacing w:lineRule="auto" w:line="240" w:before="204" w:after="0"/>
        <w:rPr>
          <w:rFonts w:ascii="Calibri" w:hAnsi="Calibri" w:eastAsia="Calibri" w:cs="Calibri"/>
        </w:rPr>
      </w:pPr>
      <w:r>
        <w:rPr>
          <w:rFonts w:eastAsia="Calibri" w:cs="Calibri" w:ascii="Calibri" w:hAnsi="Calibri"/>
        </w:rPr>
      </w:r>
    </w:p>
    <w:tbl>
      <w:tblPr>
        <w:tblW w:w="8415" w:type="dxa"/>
        <w:jc w:val="left"/>
        <w:tblInd w:w="301" w:type="dxa"/>
        <w:tblLayout w:type="fixed"/>
        <w:tblCellMar>
          <w:top w:w="100" w:type="dxa"/>
          <w:left w:w="100" w:type="dxa"/>
          <w:bottom w:w="100" w:type="dxa"/>
          <w:right w:w="100" w:type="dxa"/>
        </w:tblCellMar>
        <w:tblLook w:noVBand="1" w:val="0600" w:noHBand="1" w:lastColumn="0" w:firstColumn="0" w:lastRow="0" w:firstRow="0"/>
      </w:tblPr>
      <w:tblGrid>
        <w:gridCol w:w="4188"/>
        <w:gridCol w:w="4226"/>
      </w:tblGrid>
      <w:tr>
        <w:trPr>
          <w:trHeight w:val="792"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UNIDAD DE TRABAJO</w:t>
            </w:r>
            <w:r>
              <w:rPr/>
              <w:t>: 5</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bCs/>
              </w:rPr>
              <w:t>Segundo</w:t>
            </w:r>
            <w:r>
              <w:rPr>
                <w:b/>
              </w:rPr>
              <w:t xml:space="preserve"> trimestre. </w:t>
            </w:r>
            <w:r>
              <w:rPr/>
              <w:t>15%</w:t>
            </w:r>
          </w:p>
        </w:tc>
      </w:tr>
      <w:tr>
        <w:trPr>
          <w:trHeight w:val="501"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Competencias </w:t>
            </w:r>
          </w:p>
          <w:p>
            <w:pPr>
              <w:pStyle w:val="Normal"/>
              <w:widowControl w:val="false"/>
              <w:rPr>
                <w:bCs/>
              </w:rPr>
            </w:pPr>
            <w:r>
              <w:rPr>
                <w:bCs/>
              </w:rPr>
              <w:t>g)</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Objetivos generales </w:t>
            </w:r>
          </w:p>
          <w:p>
            <w:pPr>
              <w:pStyle w:val="Normal"/>
              <w:widowControl w:val="false"/>
              <w:rPr>
                <w:bCs/>
              </w:rPr>
            </w:pPr>
            <w:r>
              <w:rPr>
                <w:bCs/>
              </w:rPr>
              <w:t>j)</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Contenidos</w:t>
            </w:r>
            <w:r>
              <w:rPr/>
              <w:t>: La encuadernación básica</w:t>
            </w:r>
          </w:p>
          <w:p>
            <w:pPr>
              <w:pStyle w:val="Normal"/>
              <w:widowControl w:val="false"/>
              <w:rPr/>
            </w:pPr>
            <w:r>
              <w:rPr/>
              <w:t>1.. La encuadernación básica</w:t>
            </w:r>
          </w:p>
          <w:p>
            <w:pPr>
              <w:pStyle w:val="Normal"/>
              <w:widowControl w:val="false"/>
              <w:rPr/>
            </w:pPr>
            <w:r>
              <w:rPr/>
              <w:t>2. Técnicas de encuadernación</w:t>
            </w:r>
          </w:p>
          <w:p>
            <w:pPr>
              <w:pStyle w:val="Normal"/>
              <w:widowControl w:val="false"/>
              <w:rPr/>
            </w:pPr>
            <w:r>
              <w:rPr/>
              <w:t>3. Útiles y herramientas para encuadernar</w:t>
            </w:r>
          </w:p>
          <w:p>
            <w:pPr>
              <w:pStyle w:val="Normal"/>
              <w:widowControl w:val="false"/>
              <w:rPr/>
            </w:pPr>
            <w:r>
              <w:rPr/>
              <w:t>4. Ajustes de equipos y mantenimiento</w:t>
            </w:r>
          </w:p>
          <w:p>
            <w:pPr>
              <w:pStyle w:val="Normal"/>
              <w:widowControl w:val="false"/>
              <w:rPr/>
            </w:pPr>
            <w:r>
              <w:rPr/>
              <w:t>5. Materiales utilizados en la encuadernación básica</w:t>
            </w:r>
          </w:p>
          <w:p>
            <w:pPr>
              <w:pStyle w:val="Normal"/>
              <w:widowControl w:val="false"/>
              <w:rPr/>
            </w:pPr>
            <w:r>
              <w:rPr/>
              <w:t>6. Medidas de seguridad en la encuadernación</w:t>
            </w:r>
          </w:p>
          <w:p>
            <w:pPr>
              <w:pStyle w:val="Normal"/>
              <w:widowControl w:val="false"/>
              <w:rPr/>
            </w:pPr>
            <w:r>
              <w:rPr/>
              <w:t>7. Eliminación y reciclado de residuos</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Resultados de aprendizaje</w:t>
            </w:r>
            <w:r>
              <w:rPr/>
              <w:t xml:space="preserve">: </w:t>
            </w:r>
          </w:p>
          <w:p>
            <w:pPr>
              <w:pStyle w:val="Normal"/>
              <w:widowControl w:val="false"/>
              <w:rPr/>
            </w:pPr>
            <w:r>
              <w:rPr/>
            </w:r>
          </w:p>
          <w:p>
            <w:pPr>
              <w:pStyle w:val="Normal"/>
              <w:widowControl w:val="false"/>
              <w:numPr>
                <w:ilvl w:val="0"/>
                <w:numId w:val="5"/>
              </w:numPr>
              <w:rPr/>
            </w:pPr>
            <w:r>
              <w:rPr/>
              <w:t xml:space="preserve">RA 1. </w:t>
            </w:r>
            <w:r>
              <w:rPr>
                <w:bCs/>
              </w:rPr>
              <w:t>Realiza labores de reprografía de documentos valorando la calidad del resultado obtenido</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Criterios de evaluación </w:t>
            </w:r>
          </w:p>
          <w:p>
            <w:pPr>
              <w:pStyle w:val="Normal"/>
              <w:widowControl w:val="false"/>
              <w:rPr>
                <w:b/>
                <w:b/>
                <w:bCs/>
              </w:rPr>
            </w:pPr>
            <w:r>
              <w:rPr>
                <w:b/>
              </w:rPr>
              <w:t>RA</w:t>
            </w:r>
            <w:r>
              <w:rPr>
                <w:b/>
                <w:bCs/>
              </w:rPr>
              <w:t xml:space="preserve"> 1</w:t>
            </w:r>
          </w:p>
          <w:p>
            <w:pPr>
              <w:pStyle w:val="Normal"/>
              <w:widowControl w:val="false"/>
              <w:rPr/>
            </w:pPr>
            <w:r>
              <w:rPr/>
              <w:t>a) Se han diferenciado los distintos equipos de reproducción y encuadernación.</w:t>
            </w:r>
          </w:p>
          <w:p>
            <w:pPr>
              <w:pStyle w:val="Normal"/>
              <w:widowControl w:val="false"/>
              <w:rPr/>
            </w:pPr>
            <w:r>
              <w:rPr/>
              <w:t>b) Se han relacionado las distintas modalidades de encuadernación básica.</w:t>
            </w:r>
          </w:p>
          <w:p>
            <w:pPr>
              <w:pStyle w:val="Normal"/>
              <w:widowControl w:val="false"/>
              <w:rPr/>
            </w:pPr>
            <w:r>
              <w:rPr/>
              <w:t>c) Se han reconocido las anomalías más frecuentes en los equipos de reproducción.</w:t>
            </w:r>
          </w:p>
          <w:p>
            <w:pPr>
              <w:pStyle w:val="Normal"/>
              <w:widowControl w:val="false"/>
              <w:rPr/>
            </w:pPr>
            <w:r>
              <w:rPr/>
              <w:t>d) Se han obtenido las copias necesarias de los documentos de trabajo en la calidad y cantidad requeridas.</w:t>
            </w:r>
          </w:p>
          <w:p>
            <w:pPr>
              <w:pStyle w:val="Normal"/>
              <w:widowControl w:val="false"/>
              <w:rPr/>
            </w:pPr>
            <w:r>
              <w:rPr/>
              <w:t>e) Se han cortado los documentos, adaptándolos al tamaño requerido, utilizando herramientas específicas.</w:t>
            </w:r>
          </w:p>
          <w:p>
            <w:pPr>
              <w:pStyle w:val="Normal"/>
              <w:widowControl w:val="false"/>
              <w:rPr/>
            </w:pPr>
            <w:r>
              <w:rPr/>
              <w:t>f) Se han observado las medidas de seguridad requeridas.</w:t>
            </w:r>
          </w:p>
          <w:p>
            <w:pPr>
              <w:pStyle w:val="Normal"/>
              <w:widowControl w:val="false"/>
              <w:rPr/>
            </w:pPr>
            <w:r>
              <w:rPr/>
              <w:t>g) Se han encuadernado documentos utilizando distintos métodos básicos (grapado, encanutado y otros).</w:t>
            </w:r>
          </w:p>
          <w:p>
            <w:pPr>
              <w:pStyle w:val="Normal"/>
              <w:widowControl w:val="false"/>
              <w:rPr/>
            </w:pPr>
            <w:r>
              <w:rPr/>
              <w:t>h) Se ha puesto especial cuidado en mantener el correcto orden de los documentos encuadernados.</w:t>
            </w:r>
          </w:p>
          <w:p>
            <w:pPr>
              <w:pStyle w:val="Normal"/>
              <w:widowControl w:val="false"/>
              <w:rPr/>
            </w:pPr>
            <w:r>
              <w:rPr/>
              <w:t>i) Se ha puesto interés en mantener en condiciones de funcionamiento óptimo los equipos utilizados.</w:t>
            </w:r>
          </w:p>
          <w:p>
            <w:pPr>
              <w:pStyle w:val="Normal"/>
              <w:widowControl w:val="false"/>
              <w:rPr>
                <w:b/>
                <w:b/>
              </w:rPr>
            </w:pPr>
            <w:r>
              <w:rPr>
                <w:b/>
              </w:rPr>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Actividades de evaluación</w:t>
            </w:r>
            <w:r>
              <w:rPr/>
              <w:t xml:space="preserve">: </w:t>
            </w:r>
          </w:p>
          <w:p>
            <w:pPr>
              <w:pStyle w:val="Normal"/>
              <w:widowControl w:val="false"/>
              <w:rPr>
                <w:b/>
                <w:b/>
              </w:rPr>
            </w:pPr>
            <w:r>
              <w:rPr>
                <w:b/>
              </w:rPr>
            </w:r>
          </w:p>
          <w:p>
            <w:pPr>
              <w:pStyle w:val="Normal"/>
              <w:widowControl w:val="false"/>
              <w:numPr>
                <w:ilvl w:val="0"/>
                <w:numId w:val="17"/>
              </w:numPr>
              <w:rPr>
                <w:b/>
                <w:b/>
              </w:rPr>
            </w:pPr>
            <w:r>
              <w:rPr>
                <w:b/>
              </w:rPr>
              <w:t>Prueba escrita</w:t>
            </w:r>
          </w:p>
          <w:p>
            <w:pPr>
              <w:pStyle w:val="ListParagraph"/>
              <w:widowControl w:val="false"/>
              <w:numPr>
                <w:ilvl w:val="0"/>
                <w:numId w:val="17"/>
              </w:numPr>
              <w:spacing w:lineRule="auto" w:line="240"/>
              <w:rPr>
                <w:b/>
                <w:b/>
                <w:color w:val="000000"/>
              </w:rPr>
            </w:pPr>
            <w:r>
              <w:rPr>
                <w:b/>
                <w:color w:val="000000"/>
              </w:rPr>
              <w:t>Tareas o exposiciones orales</w:t>
            </w:r>
          </w:p>
          <w:p>
            <w:pPr>
              <w:pStyle w:val="Normal"/>
              <w:widowControl w:val="false"/>
              <w:numPr>
                <w:ilvl w:val="0"/>
                <w:numId w:val="17"/>
              </w:numPr>
              <w:rPr>
                <w:b/>
                <w:b/>
              </w:rPr>
            </w:pPr>
            <w:r>
              <w:rPr>
                <w:b/>
              </w:rPr>
              <w:t>Tareas realizadas en el aula</w:t>
            </w:r>
          </w:p>
        </w:tc>
      </w:tr>
    </w:tbl>
    <w:p>
      <w:pPr>
        <w:pStyle w:val="Normal"/>
        <w:widowControl w:val="false"/>
        <w:spacing w:lineRule="auto" w:line="240" w:before="204" w:after="0"/>
        <w:rPr>
          <w:rFonts w:ascii="Calibri" w:hAnsi="Calibri" w:eastAsia="Calibri" w:cs="Calibri"/>
        </w:rPr>
      </w:pPr>
      <w:r>
        <w:rPr>
          <w:rFonts w:eastAsia="Calibri" w:cs="Calibri" w:ascii="Calibri" w:hAnsi="Calibri"/>
        </w:rPr>
      </w:r>
    </w:p>
    <w:tbl>
      <w:tblPr>
        <w:tblW w:w="8415" w:type="dxa"/>
        <w:jc w:val="left"/>
        <w:tblInd w:w="301" w:type="dxa"/>
        <w:tblLayout w:type="fixed"/>
        <w:tblCellMar>
          <w:top w:w="100" w:type="dxa"/>
          <w:left w:w="100" w:type="dxa"/>
          <w:bottom w:w="100" w:type="dxa"/>
          <w:right w:w="100" w:type="dxa"/>
        </w:tblCellMar>
        <w:tblLook w:noVBand="1" w:val="0600" w:noHBand="1" w:lastColumn="0" w:firstColumn="0" w:lastRow="0" w:firstRow="0"/>
      </w:tblPr>
      <w:tblGrid>
        <w:gridCol w:w="4188"/>
        <w:gridCol w:w="4226"/>
      </w:tblGrid>
      <w:tr>
        <w:trPr>
          <w:trHeight w:val="792"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UNIDAD DE TRABAJO</w:t>
            </w:r>
            <w:r>
              <w:rPr/>
              <w:t>: 6</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bCs/>
              </w:rPr>
              <w:t>Segundo</w:t>
            </w:r>
            <w:r>
              <w:rPr>
                <w:b/>
              </w:rPr>
              <w:t xml:space="preserve"> trimestre. </w:t>
            </w:r>
            <w:r>
              <w:rPr/>
              <w:t>10%</w:t>
            </w:r>
          </w:p>
        </w:tc>
      </w:tr>
      <w:tr>
        <w:trPr>
          <w:trHeight w:val="501"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Competencias </w:t>
            </w:r>
          </w:p>
          <w:p>
            <w:pPr>
              <w:pStyle w:val="Normal"/>
              <w:widowControl w:val="false"/>
              <w:rPr>
                <w:bCs/>
              </w:rPr>
            </w:pPr>
            <w:r>
              <w:rPr>
                <w:bCs/>
              </w:rPr>
              <w:t>f)</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Objetivos generales </w:t>
            </w:r>
          </w:p>
          <w:p>
            <w:pPr>
              <w:pStyle w:val="Normal"/>
              <w:widowControl w:val="false"/>
              <w:rPr>
                <w:bCs/>
              </w:rPr>
            </w:pPr>
            <w:r>
              <w:rPr>
                <w:bCs/>
              </w:rPr>
              <w:t>i)</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Contenidos</w:t>
            </w:r>
            <w:r>
              <w:rPr/>
              <w:t>: El archivo y su gestión</w:t>
            </w:r>
          </w:p>
          <w:p>
            <w:pPr>
              <w:pStyle w:val="Normal"/>
              <w:widowControl w:val="false"/>
              <w:rPr/>
            </w:pPr>
            <w:r>
              <w:rPr/>
              <w:t>1.. El archivo</w:t>
            </w:r>
          </w:p>
          <w:p>
            <w:pPr>
              <w:pStyle w:val="Normal"/>
              <w:widowControl w:val="false"/>
              <w:rPr/>
            </w:pPr>
            <w:r>
              <w:rPr/>
              <w:t>2. Tipos de archivos</w:t>
            </w:r>
          </w:p>
          <w:p>
            <w:pPr>
              <w:pStyle w:val="Normal"/>
              <w:widowControl w:val="false"/>
              <w:rPr/>
            </w:pPr>
            <w:r>
              <w:rPr/>
              <w:t>3. La organización del archivo</w:t>
            </w:r>
          </w:p>
          <w:p>
            <w:pPr>
              <w:pStyle w:val="Normal"/>
              <w:widowControl w:val="false"/>
              <w:rPr/>
            </w:pPr>
            <w:r>
              <w:rPr/>
              <w:t>4. Sistemas de clasificación, ordenación y codificación</w:t>
            </w:r>
          </w:p>
          <w:p>
            <w:pPr>
              <w:pStyle w:val="Normal"/>
              <w:widowControl w:val="false"/>
              <w:rPr/>
            </w:pPr>
            <w:r>
              <w:rPr/>
              <w:t>5. Materiales y equipos de archivo</w:t>
            </w:r>
          </w:p>
          <w:p>
            <w:pPr>
              <w:pStyle w:val="Normal"/>
              <w:widowControl w:val="false"/>
              <w:rPr/>
            </w:pPr>
            <w:r>
              <w:rPr/>
              <w:t>6. Métodos de archivo</w:t>
            </w:r>
          </w:p>
          <w:p>
            <w:pPr>
              <w:pStyle w:val="Normal"/>
              <w:widowControl w:val="false"/>
              <w:rPr/>
            </w:pPr>
            <w:r>
              <w:rPr/>
              <w:t>7. Técnicas básicas de gestión de archivos</w:t>
            </w:r>
          </w:p>
          <w:p>
            <w:pPr>
              <w:pStyle w:val="Normal"/>
              <w:widowControl w:val="false"/>
              <w:rPr/>
            </w:pPr>
            <w:r>
              <w:rPr/>
              <w:t>8. Seguridad y confidencialidad</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Resultados de aprendizaje</w:t>
            </w:r>
            <w:r>
              <w:rPr/>
              <w:t xml:space="preserve">: </w:t>
            </w:r>
          </w:p>
          <w:p>
            <w:pPr>
              <w:pStyle w:val="Normal"/>
              <w:widowControl w:val="false"/>
              <w:rPr/>
            </w:pPr>
            <w:r>
              <w:rPr/>
            </w:r>
          </w:p>
          <w:p>
            <w:pPr>
              <w:pStyle w:val="Normal"/>
              <w:widowControl w:val="false"/>
              <w:numPr>
                <w:ilvl w:val="0"/>
                <w:numId w:val="5"/>
              </w:numPr>
              <w:jc w:val="both"/>
              <w:rPr/>
            </w:pPr>
            <w:r>
              <w:rPr/>
              <w:t>RA 2. Archiva documentos convencionales utilizados en las operaciones comerciales y administrativas relacionando el tipo de documento con su ubicación o destino</w:t>
            </w:r>
            <w:r>
              <w:rPr>
                <w:b/>
                <w:bCs/>
              </w:rPr>
              <w:t>.</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Criterios de evaluación </w:t>
            </w:r>
          </w:p>
          <w:p>
            <w:pPr>
              <w:pStyle w:val="Normal"/>
              <w:widowControl w:val="false"/>
              <w:rPr>
                <w:b/>
                <w:b/>
                <w:bCs/>
              </w:rPr>
            </w:pPr>
            <w:r>
              <w:rPr>
                <w:b/>
              </w:rPr>
              <w:t>RA</w:t>
            </w:r>
            <w:r>
              <w:rPr>
                <w:b/>
                <w:bCs/>
              </w:rPr>
              <w:t xml:space="preserve"> 2</w:t>
            </w:r>
          </w:p>
          <w:p>
            <w:pPr>
              <w:pStyle w:val="Normal"/>
              <w:widowControl w:val="false"/>
              <w:rPr/>
            </w:pPr>
            <w:r>
              <w:rPr/>
              <w:t>a) Se han identificado los distintos tipos de archivo.</w:t>
            </w:r>
          </w:p>
          <w:p>
            <w:pPr>
              <w:pStyle w:val="Normal"/>
              <w:widowControl w:val="false"/>
              <w:rPr/>
            </w:pPr>
            <w:r>
              <w:rPr/>
              <w:t>b) Se han descrito los diferentes criterios utilizados para archivar.</w:t>
            </w:r>
          </w:p>
          <w:p>
            <w:pPr>
              <w:pStyle w:val="Normal"/>
              <w:widowControl w:val="false"/>
              <w:rPr/>
            </w:pPr>
            <w:r>
              <w:rPr/>
              <w:t>c) Se han indicado los procesos básicos de archivo.</w:t>
            </w:r>
          </w:p>
          <w:p>
            <w:pPr>
              <w:pStyle w:val="Normal"/>
              <w:widowControl w:val="false"/>
              <w:rPr/>
            </w:pPr>
            <w:r>
              <w:rPr/>
              <w:t>d) Se han archivado documentos en soporte convencional siguiendo los criterios establecidos.</w:t>
            </w:r>
          </w:p>
          <w:p>
            <w:pPr>
              <w:pStyle w:val="Normal"/>
              <w:widowControl w:val="false"/>
              <w:rPr/>
            </w:pPr>
            <w:r>
              <w:rPr/>
              <w:t>e) Se ha accedido a documentos previamente archivados.</w:t>
            </w:r>
          </w:p>
          <w:p>
            <w:pPr>
              <w:pStyle w:val="Normal"/>
              <w:widowControl w:val="false"/>
              <w:rPr/>
            </w:pPr>
            <w:r>
              <w:rPr/>
              <w:t>f) Se ha distinguido la información fundamental que deben incluir los distintos documentos comerciales y administrativos básicos.</w:t>
            </w:r>
          </w:p>
          <w:p>
            <w:pPr>
              <w:pStyle w:val="Normal"/>
              <w:widowControl w:val="false"/>
              <w:rPr>
                <w:b/>
                <w:b/>
              </w:rPr>
            </w:pPr>
            <w:r>
              <w:rPr>
                <w:b/>
              </w:rPr>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Actividades de evaluación</w:t>
            </w:r>
            <w:r>
              <w:rPr/>
              <w:t xml:space="preserve">: </w:t>
            </w:r>
          </w:p>
          <w:p>
            <w:pPr>
              <w:pStyle w:val="Normal"/>
              <w:widowControl w:val="false"/>
              <w:rPr>
                <w:b/>
                <w:b/>
              </w:rPr>
            </w:pPr>
            <w:r>
              <w:rPr>
                <w:b/>
              </w:rPr>
            </w:r>
          </w:p>
          <w:p>
            <w:pPr>
              <w:pStyle w:val="Normal"/>
              <w:widowControl w:val="false"/>
              <w:numPr>
                <w:ilvl w:val="0"/>
                <w:numId w:val="17"/>
              </w:numPr>
              <w:rPr>
                <w:b/>
                <w:b/>
              </w:rPr>
            </w:pPr>
            <w:r>
              <w:rPr>
                <w:b/>
              </w:rPr>
              <w:t>Prueba escrita</w:t>
            </w:r>
          </w:p>
          <w:p>
            <w:pPr>
              <w:pStyle w:val="ListParagraph"/>
              <w:widowControl w:val="false"/>
              <w:numPr>
                <w:ilvl w:val="0"/>
                <w:numId w:val="17"/>
              </w:numPr>
              <w:spacing w:lineRule="auto" w:line="240"/>
              <w:rPr>
                <w:b/>
                <w:b/>
                <w:color w:val="000000"/>
              </w:rPr>
            </w:pPr>
            <w:r>
              <w:rPr>
                <w:b/>
                <w:color w:val="000000"/>
              </w:rPr>
              <w:t>Tareas o exposiciones orales</w:t>
            </w:r>
          </w:p>
          <w:p>
            <w:pPr>
              <w:pStyle w:val="Normal"/>
              <w:widowControl w:val="false"/>
              <w:numPr>
                <w:ilvl w:val="0"/>
                <w:numId w:val="17"/>
              </w:numPr>
              <w:rPr>
                <w:b/>
                <w:b/>
              </w:rPr>
            </w:pPr>
            <w:r>
              <w:rPr>
                <w:b/>
              </w:rPr>
              <w:t>Tareas realizadas en el aula</w:t>
            </w:r>
          </w:p>
        </w:tc>
      </w:tr>
    </w:tbl>
    <w:p>
      <w:pPr>
        <w:pStyle w:val="Normal"/>
        <w:widowControl w:val="false"/>
        <w:spacing w:lineRule="auto" w:line="240" w:before="204" w:after="0"/>
        <w:rPr>
          <w:rFonts w:ascii="Calibri" w:hAnsi="Calibri" w:eastAsia="Calibri" w:cs="Calibri"/>
        </w:rPr>
      </w:pPr>
      <w:r>
        <w:rPr>
          <w:rFonts w:eastAsia="Calibri" w:cs="Calibri" w:ascii="Calibri" w:hAnsi="Calibri"/>
        </w:rPr>
      </w:r>
    </w:p>
    <w:tbl>
      <w:tblPr>
        <w:tblW w:w="8415" w:type="dxa"/>
        <w:jc w:val="left"/>
        <w:tblInd w:w="301" w:type="dxa"/>
        <w:tblLayout w:type="fixed"/>
        <w:tblCellMar>
          <w:top w:w="100" w:type="dxa"/>
          <w:left w:w="100" w:type="dxa"/>
          <w:bottom w:w="100" w:type="dxa"/>
          <w:right w:w="100" w:type="dxa"/>
        </w:tblCellMar>
        <w:tblLook w:noVBand="1" w:val="0600" w:noHBand="1" w:lastColumn="0" w:firstColumn="0" w:lastRow="0" w:firstRow="0"/>
      </w:tblPr>
      <w:tblGrid>
        <w:gridCol w:w="4188"/>
        <w:gridCol w:w="4226"/>
      </w:tblGrid>
      <w:tr>
        <w:trPr>
          <w:trHeight w:val="792"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UNIDAD DE TRABAJO</w:t>
            </w:r>
            <w:r>
              <w:rPr/>
              <w:t>: 7</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bCs/>
              </w:rPr>
              <w:t>Terc</w:t>
            </w:r>
            <w:r>
              <w:rPr>
                <w:b/>
              </w:rPr>
              <w:t xml:space="preserve">er trimestre. </w:t>
            </w:r>
            <w:r>
              <w:rPr/>
              <w:t>13%</w:t>
            </w:r>
          </w:p>
        </w:tc>
      </w:tr>
      <w:tr>
        <w:trPr>
          <w:trHeight w:val="501"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Competencias </w:t>
            </w:r>
          </w:p>
          <w:p>
            <w:pPr>
              <w:pStyle w:val="Normal"/>
              <w:widowControl w:val="false"/>
              <w:rPr>
                <w:bCs/>
              </w:rPr>
            </w:pPr>
            <w:r>
              <w:rPr>
                <w:bCs/>
              </w:rPr>
              <w:t>f)</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Objetivos generales </w:t>
            </w:r>
          </w:p>
          <w:p>
            <w:pPr>
              <w:pStyle w:val="Normal"/>
              <w:widowControl w:val="false"/>
              <w:rPr>
                <w:bCs/>
              </w:rPr>
            </w:pPr>
            <w:r>
              <w:rPr>
                <w:bCs/>
              </w:rPr>
              <w:t>i)</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Contenidos</w:t>
            </w:r>
            <w:r>
              <w:rPr/>
              <w:t>: Documentos básicos en la empresa</w:t>
            </w:r>
          </w:p>
          <w:p>
            <w:pPr>
              <w:pStyle w:val="Normal"/>
              <w:widowControl w:val="false"/>
              <w:rPr/>
            </w:pPr>
            <w:r>
              <w:rPr/>
              <w:t>1.. La operación de compraventa</w:t>
            </w:r>
          </w:p>
          <w:p>
            <w:pPr>
              <w:pStyle w:val="Normal"/>
              <w:widowControl w:val="false"/>
              <w:rPr/>
            </w:pPr>
            <w:r>
              <w:rPr/>
              <w:t>2. Los documentos comerciales</w:t>
            </w:r>
          </w:p>
          <w:p>
            <w:pPr>
              <w:pStyle w:val="Normal"/>
              <w:widowControl w:val="false"/>
              <w:rPr/>
            </w:pPr>
            <w:r>
              <w:rPr/>
              <w:t>3. Los libros de registro</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Resultados de aprendizaje</w:t>
            </w:r>
            <w:r>
              <w:rPr/>
              <w:t xml:space="preserve">: </w:t>
            </w:r>
          </w:p>
          <w:p>
            <w:pPr>
              <w:pStyle w:val="Normal"/>
              <w:widowControl w:val="false"/>
              <w:rPr/>
            </w:pPr>
            <w:r>
              <w:rPr/>
            </w:r>
          </w:p>
          <w:p>
            <w:pPr>
              <w:pStyle w:val="Normal"/>
              <w:widowControl w:val="false"/>
              <w:numPr>
                <w:ilvl w:val="0"/>
                <w:numId w:val="5"/>
              </w:numPr>
              <w:jc w:val="both"/>
              <w:rPr/>
            </w:pPr>
            <w:r>
              <w:rPr/>
              <w:t>RA 2. Archiva documentos convencionales utilizados en las operaciones comerciales y administrativas relacionando el tipo de documento con su ubicación o destino</w:t>
            </w:r>
            <w:r>
              <w:rPr>
                <w:b/>
                <w:bCs/>
              </w:rPr>
              <w:t>.</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Criterios de evaluación </w:t>
            </w:r>
          </w:p>
          <w:p>
            <w:pPr>
              <w:pStyle w:val="Normal"/>
              <w:widowControl w:val="false"/>
              <w:rPr>
                <w:b/>
                <w:b/>
                <w:bCs/>
              </w:rPr>
            </w:pPr>
            <w:r>
              <w:rPr>
                <w:b/>
              </w:rPr>
              <w:t>RA</w:t>
            </w:r>
            <w:r>
              <w:rPr>
                <w:b/>
                <w:bCs/>
              </w:rPr>
              <w:t xml:space="preserve"> 2</w:t>
            </w:r>
          </w:p>
          <w:p>
            <w:pPr>
              <w:pStyle w:val="Normal"/>
              <w:widowControl w:val="false"/>
              <w:rPr/>
            </w:pPr>
            <w:r>
              <w:rPr/>
              <w:t>a) Se han identificado los distintos tipos de archivo.</w:t>
            </w:r>
          </w:p>
          <w:p>
            <w:pPr>
              <w:pStyle w:val="Normal"/>
              <w:widowControl w:val="false"/>
              <w:rPr/>
            </w:pPr>
            <w:r>
              <w:rPr/>
              <w:t>b) Se han descrito los diferentes criterios utilizados para archivar.</w:t>
            </w:r>
          </w:p>
          <w:p>
            <w:pPr>
              <w:pStyle w:val="Normal"/>
              <w:widowControl w:val="false"/>
              <w:rPr/>
            </w:pPr>
            <w:r>
              <w:rPr/>
              <w:t>c) Se han indicado los procesos básicos de archivo.</w:t>
            </w:r>
          </w:p>
          <w:p>
            <w:pPr>
              <w:pStyle w:val="Normal"/>
              <w:widowControl w:val="false"/>
              <w:rPr/>
            </w:pPr>
            <w:r>
              <w:rPr/>
              <w:t>d) Se han archivado documentos en soporte convencional siguiendo los criterios establecidos.</w:t>
            </w:r>
          </w:p>
          <w:p>
            <w:pPr>
              <w:pStyle w:val="Normal"/>
              <w:widowControl w:val="false"/>
              <w:rPr/>
            </w:pPr>
            <w:r>
              <w:rPr/>
              <w:t>e) Se ha accedido a documentos previamente archivados.</w:t>
            </w:r>
          </w:p>
          <w:p>
            <w:pPr>
              <w:pStyle w:val="Normal"/>
              <w:widowControl w:val="false"/>
              <w:rPr/>
            </w:pPr>
            <w:r>
              <w:rPr/>
              <w:t>f) Se ha distinguido la información fundamental que deben incluir los distintos documentos comerciales y administrativos básicos.</w:t>
            </w:r>
          </w:p>
          <w:p>
            <w:pPr>
              <w:pStyle w:val="Normal"/>
              <w:widowControl w:val="false"/>
              <w:rPr>
                <w:b/>
                <w:b/>
              </w:rPr>
            </w:pPr>
            <w:r>
              <w:rPr>
                <w:b/>
              </w:rPr>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Actividades de evaluación</w:t>
            </w:r>
            <w:r>
              <w:rPr/>
              <w:t xml:space="preserve">: </w:t>
            </w:r>
          </w:p>
          <w:p>
            <w:pPr>
              <w:pStyle w:val="Normal"/>
              <w:widowControl w:val="false"/>
              <w:rPr>
                <w:b/>
                <w:b/>
              </w:rPr>
            </w:pPr>
            <w:r>
              <w:rPr>
                <w:b/>
              </w:rPr>
            </w:r>
          </w:p>
          <w:p>
            <w:pPr>
              <w:pStyle w:val="Normal"/>
              <w:widowControl w:val="false"/>
              <w:numPr>
                <w:ilvl w:val="0"/>
                <w:numId w:val="17"/>
              </w:numPr>
              <w:rPr>
                <w:b/>
                <w:b/>
              </w:rPr>
            </w:pPr>
            <w:r>
              <w:rPr>
                <w:b/>
              </w:rPr>
              <w:t>Prueba escrita</w:t>
            </w:r>
          </w:p>
          <w:p>
            <w:pPr>
              <w:pStyle w:val="ListParagraph"/>
              <w:widowControl w:val="false"/>
              <w:numPr>
                <w:ilvl w:val="0"/>
                <w:numId w:val="17"/>
              </w:numPr>
              <w:spacing w:lineRule="auto" w:line="240"/>
              <w:rPr>
                <w:b/>
                <w:b/>
                <w:color w:val="000000"/>
              </w:rPr>
            </w:pPr>
            <w:r>
              <w:rPr>
                <w:b/>
                <w:color w:val="000000"/>
              </w:rPr>
              <w:t>Tareas o exposiciones orales</w:t>
            </w:r>
          </w:p>
          <w:p>
            <w:pPr>
              <w:pStyle w:val="Normal"/>
              <w:widowControl w:val="false"/>
              <w:numPr>
                <w:ilvl w:val="0"/>
                <w:numId w:val="17"/>
              </w:numPr>
              <w:rPr>
                <w:b/>
                <w:b/>
              </w:rPr>
            </w:pPr>
            <w:r>
              <w:rPr>
                <w:b/>
              </w:rPr>
              <w:t>Tareas realizadas en el aula</w:t>
            </w:r>
          </w:p>
        </w:tc>
      </w:tr>
    </w:tbl>
    <w:p>
      <w:pPr>
        <w:pStyle w:val="Normal"/>
        <w:widowControl w:val="false"/>
        <w:spacing w:lineRule="auto" w:line="240" w:before="204" w:after="0"/>
        <w:rPr>
          <w:rFonts w:ascii="Calibri" w:hAnsi="Calibri" w:eastAsia="Calibri" w:cs="Calibri"/>
        </w:rPr>
      </w:pPr>
      <w:r>
        <w:rPr>
          <w:rFonts w:eastAsia="Calibri" w:cs="Calibri" w:ascii="Calibri" w:hAnsi="Calibri"/>
        </w:rPr>
      </w:r>
    </w:p>
    <w:p>
      <w:pPr>
        <w:pStyle w:val="Normal"/>
        <w:widowControl w:val="false"/>
        <w:spacing w:lineRule="auto" w:line="240" w:before="204" w:after="0"/>
        <w:rPr>
          <w:rFonts w:ascii="Calibri" w:hAnsi="Calibri" w:eastAsia="Calibri" w:cs="Calibri"/>
        </w:rPr>
      </w:pPr>
      <w:r>
        <w:rPr>
          <w:rFonts w:eastAsia="Calibri" w:cs="Calibri" w:ascii="Calibri" w:hAnsi="Calibri"/>
        </w:rPr>
      </w:r>
    </w:p>
    <w:p>
      <w:pPr>
        <w:pStyle w:val="Normal"/>
        <w:widowControl w:val="false"/>
        <w:spacing w:lineRule="auto" w:line="240" w:before="204" w:after="0"/>
        <w:rPr>
          <w:rFonts w:ascii="Calibri" w:hAnsi="Calibri" w:eastAsia="Calibri" w:cs="Calibri"/>
        </w:rPr>
      </w:pPr>
      <w:r>
        <w:rPr>
          <w:rFonts w:eastAsia="Calibri" w:cs="Calibri" w:ascii="Calibri" w:hAnsi="Calibri"/>
        </w:rPr>
      </w:r>
    </w:p>
    <w:tbl>
      <w:tblPr>
        <w:tblW w:w="8415" w:type="dxa"/>
        <w:jc w:val="left"/>
        <w:tblInd w:w="301" w:type="dxa"/>
        <w:tblLayout w:type="fixed"/>
        <w:tblCellMar>
          <w:top w:w="100" w:type="dxa"/>
          <w:left w:w="100" w:type="dxa"/>
          <w:bottom w:w="100" w:type="dxa"/>
          <w:right w:w="100" w:type="dxa"/>
        </w:tblCellMar>
        <w:tblLook w:noVBand="1" w:val="0600" w:noHBand="1" w:lastColumn="0" w:firstColumn="0" w:lastRow="0" w:firstRow="0"/>
      </w:tblPr>
      <w:tblGrid>
        <w:gridCol w:w="4188"/>
        <w:gridCol w:w="4226"/>
      </w:tblGrid>
      <w:tr>
        <w:trPr>
          <w:trHeight w:val="792"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UNIDAD DE TRABAJO</w:t>
            </w:r>
            <w:r>
              <w:rPr/>
              <w:t>: 8</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bCs/>
              </w:rPr>
              <w:t>Terc</w:t>
            </w:r>
            <w:r>
              <w:rPr>
                <w:b/>
              </w:rPr>
              <w:t xml:space="preserve">er trimestre. </w:t>
            </w:r>
            <w:r>
              <w:rPr/>
              <w:t>12%</w:t>
            </w:r>
          </w:p>
        </w:tc>
      </w:tr>
      <w:tr>
        <w:trPr>
          <w:trHeight w:val="501"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Competencias </w:t>
            </w:r>
          </w:p>
          <w:p>
            <w:pPr>
              <w:pStyle w:val="Normal"/>
              <w:widowControl w:val="false"/>
              <w:rPr>
                <w:bCs/>
              </w:rPr>
            </w:pPr>
            <w:r>
              <w:rPr>
                <w:bCs/>
              </w:rPr>
              <w:t>f)</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Objetivos generales </w:t>
            </w:r>
          </w:p>
          <w:p>
            <w:pPr>
              <w:pStyle w:val="Normal"/>
              <w:widowControl w:val="false"/>
              <w:rPr>
                <w:bCs/>
              </w:rPr>
            </w:pPr>
            <w:r>
              <w:rPr>
                <w:bCs/>
              </w:rPr>
              <w:t>i)</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Contenidos</w:t>
            </w:r>
            <w:r>
              <w:rPr/>
              <w:t>: Documentos de la Administración Pública y laboral</w:t>
            </w:r>
          </w:p>
          <w:p>
            <w:pPr>
              <w:pStyle w:val="Normal"/>
              <w:widowControl w:val="false"/>
              <w:rPr/>
            </w:pPr>
            <w:r>
              <w:rPr/>
              <w:t>1.. El departamento de Recursos Humanos</w:t>
            </w:r>
          </w:p>
          <w:p>
            <w:pPr>
              <w:pStyle w:val="Normal"/>
              <w:widowControl w:val="false"/>
              <w:rPr/>
            </w:pPr>
            <w:r>
              <w:rPr/>
              <w:t>2. Documentos de planificación del personal</w:t>
            </w:r>
          </w:p>
          <w:p>
            <w:pPr>
              <w:pStyle w:val="Normal"/>
              <w:widowControl w:val="false"/>
              <w:rPr/>
            </w:pPr>
            <w:r>
              <w:rPr/>
              <w:t>3. Documentos de gestión del personal</w:t>
            </w:r>
          </w:p>
          <w:p>
            <w:pPr>
              <w:pStyle w:val="Normal"/>
              <w:widowControl w:val="false"/>
              <w:rPr/>
            </w:pPr>
            <w:r>
              <w:rPr/>
              <w:t>4. Documentación laboral vinculante</w:t>
            </w:r>
          </w:p>
          <w:p>
            <w:pPr>
              <w:pStyle w:val="Normal"/>
              <w:widowControl w:val="false"/>
              <w:rPr/>
            </w:pPr>
            <w:r>
              <w:rPr/>
              <w:t>5. La Administración pública: trámites y documentos</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Resultados de aprendizaje</w:t>
            </w:r>
            <w:r>
              <w:rPr/>
              <w:t xml:space="preserve">: </w:t>
            </w:r>
          </w:p>
          <w:p>
            <w:pPr>
              <w:pStyle w:val="Normal"/>
              <w:widowControl w:val="false"/>
              <w:rPr/>
            </w:pPr>
            <w:r>
              <w:rPr/>
            </w:r>
          </w:p>
          <w:p>
            <w:pPr>
              <w:pStyle w:val="Normal"/>
              <w:widowControl w:val="false"/>
              <w:numPr>
                <w:ilvl w:val="0"/>
                <w:numId w:val="5"/>
              </w:numPr>
              <w:jc w:val="both"/>
              <w:rPr/>
            </w:pPr>
            <w:r>
              <w:rPr/>
              <w:t>RA 2. Archiva documentos convencionales utilizados en las operaciones comerciales y administrativas relacionando el tipo de documento con su ubicación o destino</w:t>
            </w:r>
            <w:r>
              <w:rPr>
                <w:b/>
                <w:bCs/>
              </w:rPr>
              <w:t>.</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Criterios de evaluación </w:t>
            </w:r>
          </w:p>
          <w:p>
            <w:pPr>
              <w:pStyle w:val="Normal"/>
              <w:widowControl w:val="false"/>
              <w:rPr>
                <w:b/>
                <w:b/>
                <w:bCs/>
              </w:rPr>
            </w:pPr>
            <w:r>
              <w:rPr>
                <w:b/>
              </w:rPr>
              <w:t>RA</w:t>
            </w:r>
            <w:r>
              <w:rPr>
                <w:b/>
                <w:bCs/>
              </w:rPr>
              <w:t xml:space="preserve"> 2</w:t>
            </w:r>
          </w:p>
          <w:p>
            <w:pPr>
              <w:pStyle w:val="Normal"/>
              <w:widowControl w:val="false"/>
              <w:rPr/>
            </w:pPr>
            <w:r>
              <w:rPr/>
              <w:t>a) Se han identificado los distintos tipos de archivo.</w:t>
            </w:r>
          </w:p>
          <w:p>
            <w:pPr>
              <w:pStyle w:val="Normal"/>
              <w:widowControl w:val="false"/>
              <w:rPr/>
            </w:pPr>
            <w:r>
              <w:rPr/>
              <w:t>b) Se han descrito los diferentes criterios utilizados para archivar.</w:t>
            </w:r>
          </w:p>
          <w:p>
            <w:pPr>
              <w:pStyle w:val="Normal"/>
              <w:widowControl w:val="false"/>
              <w:rPr/>
            </w:pPr>
            <w:r>
              <w:rPr/>
              <w:t>c) Se han indicado los procesos básicos de archivo.</w:t>
            </w:r>
          </w:p>
          <w:p>
            <w:pPr>
              <w:pStyle w:val="Normal"/>
              <w:widowControl w:val="false"/>
              <w:rPr/>
            </w:pPr>
            <w:r>
              <w:rPr/>
              <w:t>d) Se han archivado documentos en soporte convencional siguiendo los criterios establecidos.</w:t>
            </w:r>
          </w:p>
          <w:p>
            <w:pPr>
              <w:pStyle w:val="Normal"/>
              <w:widowControl w:val="false"/>
              <w:rPr/>
            </w:pPr>
            <w:r>
              <w:rPr/>
              <w:t>e) Se ha accedido a documentos previamente archivados.</w:t>
            </w:r>
          </w:p>
          <w:p>
            <w:pPr>
              <w:pStyle w:val="Normal"/>
              <w:widowControl w:val="false"/>
              <w:rPr/>
            </w:pPr>
            <w:r>
              <w:rPr/>
              <w:t>f) Se ha distinguido la información fundamental que deben incluir los distintos documentos comerciales y administrativos básicos.</w:t>
            </w:r>
          </w:p>
          <w:p>
            <w:pPr>
              <w:pStyle w:val="Normal"/>
              <w:widowControl w:val="false"/>
              <w:rPr>
                <w:b/>
                <w:b/>
              </w:rPr>
            </w:pPr>
            <w:r>
              <w:rPr>
                <w:b/>
              </w:rPr>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Actividades de evaluación</w:t>
            </w:r>
            <w:r>
              <w:rPr/>
              <w:t xml:space="preserve">: </w:t>
            </w:r>
          </w:p>
          <w:p>
            <w:pPr>
              <w:pStyle w:val="Normal"/>
              <w:widowControl w:val="false"/>
              <w:rPr>
                <w:b/>
                <w:b/>
              </w:rPr>
            </w:pPr>
            <w:r>
              <w:rPr>
                <w:b/>
              </w:rPr>
            </w:r>
          </w:p>
          <w:p>
            <w:pPr>
              <w:pStyle w:val="Normal"/>
              <w:widowControl w:val="false"/>
              <w:numPr>
                <w:ilvl w:val="0"/>
                <w:numId w:val="17"/>
              </w:numPr>
              <w:rPr>
                <w:b/>
                <w:b/>
              </w:rPr>
            </w:pPr>
            <w:r>
              <w:rPr>
                <w:b/>
              </w:rPr>
              <w:t>Prueba escrita</w:t>
            </w:r>
          </w:p>
          <w:p>
            <w:pPr>
              <w:pStyle w:val="ListParagraph"/>
              <w:widowControl w:val="false"/>
              <w:numPr>
                <w:ilvl w:val="0"/>
                <w:numId w:val="17"/>
              </w:numPr>
              <w:spacing w:lineRule="auto" w:line="240"/>
              <w:rPr>
                <w:b/>
                <w:b/>
                <w:color w:val="000000"/>
              </w:rPr>
            </w:pPr>
            <w:r>
              <w:rPr>
                <w:b/>
                <w:color w:val="000000"/>
              </w:rPr>
              <w:t>Tareas o exposiciones orales</w:t>
            </w:r>
          </w:p>
          <w:p>
            <w:pPr>
              <w:pStyle w:val="Normal"/>
              <w:widowControl w:val="false"/>
              <w:numPr>
                <w:ilvl w:val="0"/>
                <w:numId w:val="17"/>
              </w:numPr>
              <w:rPr>
                <w:b/>
                <w:b/>
              </w:rPr>
            </w:pPr>
            <w:r>
              <w:rPr>
                <w:b/>
              </w:rPr>
              <w:t>Tareas realizadas en el aula</w:t>
            </w:r>
          </w:p>
        </w:tc>
      </w:tr>
    </w:tbl>
    <w:p>
      <w:pPr>
        <w:pStyle w:val="Normal"/>
        <w:widowControl w:val="false"/>
        <w:spacing w:lineRule="auto" w:line="240" w:before="204" w:after="0"/>
        <w:rPr>
          <w:rFonts w:ascii="Calibri" w:hAnsi="Calibri" w:eastAsia="Calibri" w:cs="Calibri"/>
        </w:rPr>
      </w:pPr>
      <w:r>
        <w:rPr>
          <w:rFonts w:eastAsia="Calibri" w:cs="Calibri" w:ascii="Calibri" w:hAnsi="Calibri"/>
        </w:rPr>
      </w:r>
    </w:p>
    <w:p>
      <w:pPr>
        <w:pStyle w:val="Normal"/>
        <w:widowControl w:val="false"/>
        <w:spacing w:lineRule="auto" w:line="240" w:before="204" w:after="0"/>
        <w:rPr>
          <w:rFonts w:ascii="Calibri" w:hAnsi="Calibri" w:eastAsia="Calibri" w:cs="Calibri"/>
        </w:rPr>
      </w:pPr>
      <w:r>
        <w:rPr>
          <w:rFonts w:eastAsia="Calibri" w:cs="Calibri" w:ascii="Calibri" w:hAnsi="Calibri"/>
        </w:rPr>
      </w:r>
    </w:p>
    <w:tbl>
      <w:tblPr>
        <w:tblStyle w:val="ac"/>
        <w:tblW w:w="9315" w:type="dxa"/>
        <w:jc w:val="left"/>
        <w:tblInd w:w="336" w:type="dxa"/>
        <w:tblLayout w:type="fixed"/>
        <w:tblCellMar>
          <w:top w:w="100" w:type="dxa"/>
          <w:left w:w="100" w:type="dxa"/>
          <w:bottom w:w="100" w:type="dxa"/>
          <w:right w:w="100" w:type="dxa"/>
        </w:tblCellMar>
        <w:tblLook w:noVBand="1" w:val="0600" w:noHBand="1" w:lastColumn="0" w:firstColumn="0" w:lastRow="0" w:firstRow="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color="auto" w:fill="C9DAF8" w:val="clear"/>
          </w:tcPr>
          <w:p>
            <w:pPr>
              <w:pStyle w:val="Normal"/>
              <w:widowControl w:val="false"/>
              <w:numPr>
                <w:ilvl w:val="0"/>
                <w:numId w:val="6"/>
              </w:numPr>
              <w:spacing w:lineRule="auto" w:line="240" w:before="224" w:after="0"/>
              <w:rPr>
                <w:b/>
                <w:b/>
                <w:sz w:val="19"/>
                <w:szCs w:val="19"/>
              </w:rPr>
            </w:pPr>
            <w:r>
              <w:rPr>
                <w:b/>
                <w:sz w:val="24"/>
                <w:szCs w:val="24"/>
              </w:rPr>
              <w:t xml:space="preserve">METODOLOGÍA DIDÁCTICA GENERAL </w:t>
            </w:r>
          </w:p>
        </w:tc>
      </w:tr>
    </w:tbl>
    <w:p>
      <w:pPr>
        <w:pStyle w:val="Normal"/>
        <w:ind w:left="720" w:hanging="0"/>
        <w:rPr/>
      </w:pPr>
      <w:r>
        <w:rPr/>
      </w:r>
    </w:p>
    <w:p>
      <w:pPr>
        <w:pStyle w:val="Normal"/>
        <w:ind w:firstLine="720"/>
        <w:rPr>
          <w:b/>
          <w:b/>
        </w:rPr>
      </w:pPr>
      <w:r>
        <w:rPr>
          <w:b/>
        </w:rPr>
        <w:t>8. 1. PRINCIPIOS METODOLÓGICOS</w:t>
      </w:r>
    </w:p>
    <w:p>
      <w:pPr>
        <w:pStyle w:val="Normal"/>
        <w:rPr>
          <w:b/>
          <w:b/>
        </w:rPr>
      </w:pPr>
      <w:r>
        <w:rPr>
          <w:b/>
        </w:rPr>
      </w:r>
    </w:p>
    <w:p>
      <w:pPr>
        <w:pStyle w:val="Normal"/>
        <w:widowControl w:val="false"/>
        <w:spacing w:lineRule="auto" w:line="240" w:before="224" w:after="0"/>
        <w:ind w:left="309" w:right="781" w:hanging="0"/>
        <w:jc w:val="both"/>
        <w:rPr/>
      </w:pPr>
      <w:r>
        <w:rPr/>
        <w:t xml:space="preserve">El módulo </w:t>
      </w:r>
      <w:r>
        <w:rPr>
          <w:b/>
          <w:bCs/>
        </w:rPr>
        <w:t>Archivo y Comunicación</w:t>
      </w:r>
      <w:r>
        <w:rPr/>
        <w:t xml:space="preserve"> tendrá un </w:t>
      </w:r>
      <w:r>
        <w:rPr>
          <w:b/>
          <w:bCs/>
        </w:rPr>
        <w:t>enfoque eminentemente práctico</w:t>
      </w:r>
      <w:r>
        <w:rPr/>
        <w:t xml:space="preserve">, ya que se centra en el desarrollo de las destrezas necesarias para la </w:t>
      </w:r>
      <w:r>
        <w:rPr>
          <w:b/>
          <w:bCs/>
        </w:rPr>
        <w:t>gestión documental, la comunicación interpersonal y telefónica, y las labores básicas de reprografía y archivo</w:t>
      </w:r>
      <w:r>
        <w:rPr/>
        <w:t>.</w:t>
      </w:r>
    </w:p>
    <w:p>
      <w:pPr>
        <w:pStyle w:val="Normal"/>
        <w:widowControl w:val="false"/>
        <w:spacing w:lineRule="auto" w:line="240" w:before="224" w:after="0"/>
        <w:ind w:left="309" w:right="781" w:hanging="0"/>
        <w:jc w:val="both"/>
        <w:rPr/>
      </w:pPr>
      <w:r>
        <w:rPr/>
        <w:t xml:space="preserve">No obstante, la amplitud e importancia de los contenidos exige una </w:t>
      </w:r>
      <w:r>
        <w:rPr>
          <w:b/>
          <w:bCs/>
        </w:rPr>
        <w:t>base teórica sólida</w:t>
      </w:r>
      <w:r>
        <w:rPr/>
        <w:t xml:space="preserve">, que sirva de fundamento para garantizar una </w:t>
      </w:r>
      <w:r>
        <w:rPr>
          <w:b/>
          <w:bCs/>
        </w:rPr>
        <w:t>formación técnica y profesional de calidad</w:t>
      </w:r>
      <w:r>
        <w:rPr/>
        <w:t>.</w:t>
      </w:r>
    </w:p>
    <w:p>
      <w:pPr>
        <w:pStyle w:val="Normal"/>
        <w:widowControl w:val="false"/>
        <w:spacing w:lineRule="auto" w:line="240" w:before="224" w:after="0"/>
        <w:ind w:left="309" w:right="781" w:hanging="0"/>
        <w:jc w:val="both"/>
        <w:rPr/>
      </w:pPr>
      <w:r>
        <w:rPr/>
        <w:t xml:space="preserve">En los </w:t>
      </w:r>
      <w:r>
        <w:rPr>
          <w:b/>
          <w:bCs/>
        </w:rPr>
        <w:t>aspectos conceptuales</w:t>
      </w:r>
      <w:r>
        <w:rPr/>
        <w:t xml:space="preserve"> se empleará principalmente el </w:t>
      </w:r>
      <w:r>
        <w:rPr>
          <w:b/>
          <w:bCs/>
        </w:rPr>
        <w:t>método expositivo o de mando directo</w:t>
      </w:r>
      <w:r>
        <w:rPr/>
        <w:t>, especialmente en la introducción de nuevos contenidos técnicos o procedimentales (por ejemplo, uso de equipos de reprografía, tipos de archivo, criterios de clasificación).</w:t>
      </w:r>
    </w:p>
    <w:p>
      <w:pPr>
        <w:pStyle w:val="Normal"/>
        <w:widowControl w:val="false"/>
        <w:spacing w:lineRule="auto" w:line="240" w:before="224" w:after="0"/>
        <w:ind w:left="309" w:right="781" w:hanging="0"/>
        <w:jc w:val="both"/>
        <w:rPr/>
      </w:pPr>
      <w:r>
        <w:rPr/>
        <w:t xml:space="preserve">En otros contenidos, especialmente los relacionados con </w:t>
      </w:r>
      <w:r>
        <w:rPr>
          <w:b/>
          <w:bCs/>
        </w:rPr>
        <w:t>seguridad laboral, salud postural y prevención de riesgos</w:t>
      </w:r>
      <w:r>
        <w:rPr/>
        <w:t xml:space="preserve">, se recurrirá al </w:t>
      </w:r>
      <w:r>
        <w:rPr>
          <w:b/>
          <w:bCs/>
        </w:rPr>
        <w:t>descubrimiento guiado</w:t>
      </w:r>
      <w:r>
        <w:rPr/>
        <w:t>.</w:t>
        <w:br/>
        <w:t xml:space="preserve">La </w:t>
      </w:r>
      <w:r>
        <w:rPr>
          <w:b/>
          <w:bCs/>
        </w:rPr>
        <w:t>enseñanza recíproca</w:t>
      </w:r>
      <w:r>
        <w:rPr/>
        <w:t xml:space="preserve"> y el </w:t>
      </w:r>
      <w:r>
        <w:rPr>
          <w:b/>
          <w:bCs/>
        </w:rPr>
        <w:t>aprendizaje cooperativo</w:t>
      </w:r>
      <w:r>
        <w:rPr/>
        <w:t xml:space="preserve"> tendrán una gran relevancia, fomentando la colaboración entre los alumnos al asumir </w:t>
      </w:r>
      <w:r>
        <w:rPr>
          <w:b/>
          <w:bCs/>
        </w:rPr>
        <w:t>roles de tutor y compañero</w:t>
      </w:r>
      <w:r>
        <w:rPr/>
        <w:t xml:space="preserve"> durante las actividades prácticas.</w:t>
      </w:r>
    </w:p>
    <w:p>
      <w:pPr>
        <w:pStyle w:val="Normal"/>
        <w:widowControl w:val="false"/>
        <w:spacing w:lineRule="auto" w:line="240" w:before="224" w:after="0"/>
        <w:ind w:left="309" w:right="781" w:hanging="0"/>
        <w:jc w:val="both"/>
        <w:rPr/>
      </w:pPr>
      <w:r>
        <w:rPr/>
        <w:t xml:space="preserve">En los </w:t>
      </w:r>
      <w:r>
        <w:rPr>
          <w:b/>
          <w:bCs/>
        </w:rPr>
        <w:t>aspectos procedimentales y prácticos</w:t>
      </w:r>
      <w:r>
        <w:rPr/>
        <w:t xml:space="preserve">, se buscará siempre la </w:t>
      </w:r>
      <w:r>
        <w:rPr>
          <w:b/>
          <w:bCs/>
        </w:rPr>
        <w:t>participación activa</w:t>
      </w:r>
      <w:r>
        <w:rPr/>
        <w:t xml:space="preserve"> del alumnado, potenciando el trabajo en grupo, la responsabilidad individual y la implicación en las tareas.</w:t>
      </w:r>
    </w:p>
    <w:p>
      <w:pPr>
        <w:pStyle w:val="Normal"/>
        <w:widowControl w:val="false"/>
        <w:spacing w:lineRule="auto" w:line="240" w:before="224" w:after="0"/>
        <w:ind w:left="309" w:right="781" w:hanging="0"/>
        <w:jc w:val="both"/>
        <w:rPr/>
      </w:pPr>
      <w:r>
        <w:rPr/>
        <w:t xml:space="preserve">El uso del </w:t>
      </w:r>
      <w:r>
        <w:rPr>
          <w:b/>
          <w:bCs/>
        </w:rPr>
        <w:t>aula virtual</w:t>
      </w:r>
      <w:r>
        <w:rPr/>
        <w:t xml:space="preserve"> y de </w:t>
      </w:r>
      <w:r>
        <w:rPr>
          <w:b/>
          <w:bCs/>
        </w:rPr>
        <w:t>recursos digitales propios del docente</w:t>
      </w:r>
      <w:r>
        <w:rPr/>
        <w:t xml:space="preserve"> será una parte esencial del proceso de enseñanza-aprendizaje, mediante metodologías activas como </w:t>
      </w:r>
      <w:r>
        <w:rPr>
          <w:b w:val="false"/>
          <w:bCs w:val="false"/>
        </w:rPr>
        <w:t>la de aula invertida</w:t>
      </w:r>
      <w:r>
        <w:rPr/>
        <w:t>, que permitirá dedicar más tiempo en el aula a la práctica y resolución de casos reales.</w:t>
      </w:r>
    </w:p>
    <w:p>
      <w:pPr>
        <w:pStyle w:val="Normal"/>
        <w:widowControl w:val="false"/>
        <w:spacing w:lineRule="auto" w:line="240" w:before="224" w:after="0"/>
        <w:ind w:right="781" w:firstLine="309"/>
        <w:jc w:val="both"/>
        <w:rPr/>
      </w:pPr>
      <w:r>
        <w:rPr/>
        <w:t>En este módulo, la metodología se caracteriza por ser:</w:t>
      </w:r>
    </w:p>
    <w:p>
      <w:pPr>
        <w:pStyle w:val="Normal"/>
        <w:widowControl w:val="false"/>
        <w:numPr>
          <w:ilvl w:val="0"/>
          <w:numId w:val="13"/>
        </w:numPr>
        <w:spacing w:lineRule="auto" w:line="240" w:before="224" w:after="0"/>
        <w:ind w:left="720" w:right="781" w:hanging="360"/>
        <w:jc w:val="both"/>
        <w:rPr/>
      </w:pPr>
      <w:r>
        <w:rPr/>
        <w:t>Interactiva y contextualizada, considerando los conocimientos previos del alumnado como punto de partida para la adquisición de nuevos aprendizajes y adecuación del lenguaje a las características del alumnado.</w:t>
      </w:r>
    </w:p>
    <w:p>
      <w:pPr>
        <w:pStyle w:val="Normal"/>
        <w:widowControl w:val="false"/>
        <w:numPr>
          <w:ilvl w:val="0"/>
          <w:numId w:val="13"/>
        </w:numPr>
        <w:spacing w:lineRule="auto" w:line="240"/>
        <w:ind w:left="720" w:right="781" w:hanging="360"/>
        <w:jc w:val="both"/>
        <w:rPr/>
      </w:pPr>
      <w:r>
        <w:rPr/>
        <w:t>Basada en la comunicación y retroalimentación profesorado-alumnado.</w:t>
      </w:r>
    </w:p>
    <w:p>
      <w:pPr>
        <w:pStyle w:val="Normal"/>
        <w:widowControl w:val="false"/>
        <w:numPr>
          <w:ilvl w:val="0"/>
          <w:numId w:val="13"/>
        </w:numPr>
        <w:spacing w:lineRule="auto" w:line="240"/>
        <w:ind w:left="720" w:right="781" w:hanging="360"/>
        <w:jc w:val="both"/>
        <w:rPr/>
      </w:pPr>
      <w:r>
        <w:rPr/>
        <w:t>Capaz de atender a la diversidad. Tendrá en cuenta las circunstancias concretas del grupo, gracias a la evaluación inicial y continua.</w:t>
      </w:r>
    </w:p>
    <w:p>
      <w:pPr>
        <w:pStyle w:val="Normal"/>
        <w:widowControl w:val="false"/>
        <w:numPr>
          <w:ilvl w:val="0"/>
          <w:numId w:val="13"/>
        </w:numPr>
        <w:spacing w:lineRule="auto" w:line="240"/>
        <w:ind w:left="720" w:right="781" w:hanging="360"/>
        <w:jc w:val="both"/>
        <w:rPr/>
      </w:pPr>
      <w:r>
        <w:rPr/>
        <w:t>Integrará los aspectos científicos, tecnológicos y organizativos que en cada caso corresponda, con el fin de que el alumno/a adquiera una visión global de los procesos productivos propios de la actividad profesional.</w:t>
      </w:r>
    </w:p>
    <w:p>
      <w:pPr>
        <w:pStyle w:val="Normal"/>
        <w:widowControl w:val="false"/>
        <w:numPr>
          <w:ilvl w:val="0"/>
          <w:numId w:val="13"/>
        </w:numPr>
        <w:spacing w:lineRule="auto" w:line="240"/>
        <w:ind w:left="720" w:right="781" w:hanging="360"/>
        <w:jc w:val="both"/>
        <w:rPr/>
      </w:pPr>
      <w:r>
        <w:rPr/>
        <w:t>Los contenidos y tareas se impartirán de manera secuencial y progresiva, intercalando las exposiciones teóricas con la realización de actividades y prácticas individuales o en grupos, con el fin de que el alumno adquiera una visión lógica y adecuada de los procesos inherentes al trabajo realizado por un entrenador.</w:t>
      </w:r>
    </w:p>
    <w:p>
      <w:pPr>
        <w:pStyle w:val="Normal"/>
        <w:widowControl w:val="false"/>
        <w:numPr>
          <w:ilvl w:val="0"/>
          <w:numId w:val="13"/>
        </w:numPr>
        <w:spacing w:lineRule="auto" w:line="240"/>
        <w:ind w:left="720" w:right="781" w:hanging="360"/>
        <w:jc w:val="both"/>
        <w:rPr/>
      </w:pPr>
      <w:r>
        <w:rPr/>
        <w:t>Fomentará la autonomía y responsabilidad del alumnado.</w:t>
      </w:r>
    </w:p>
    <w:p>
      <w:pPr>
        <w:pStyle w:val="Normal"/>
        <w:widowControl w:val="false"/>
        <w:numPr>
          <w:ilvl w:val="0"/>
          <w:numId w:val="13"/>
        </w:numPr>
        <w:spacing w:lineRule="auto" w:line="240"/>
        <w:ind w:left="720" w:right="781" w:hanging="360"/>
        <w:jc w:val="both"/>
        <w:rPr/>
      </w:pPr>
      <w:r>
        <w:rPr/>
        <w:t>Tratará de motivar al alumno.</w:t>
      </w:r>
    </w:p>
    <w:p>
      <w:pPr>
        <w:pStyle w:val="Normal"/>
        <w:widowControl w:val="false"/>
        <w:numPr>
          <w:ilvl w:val="0"/>
          <w:numId w:val="13"/>
        </w:numPr>
        <w:spacing w:lineRule="auto" w:line="240"/>
        <w:ind w:left="720" w:right="781" w:hanging="360"/>
        <w:jc w:val="both"/>
        <w:rPr/>
      </w:pPr>
      <w:r>
        <w:rPr/>
        <w:t>Permitirá relacionar los contenidos teóricos con la práctica.</w:t>
      </w:r>
    </w:p>
    <w:p>
      <w:pPr>
        <w:pStyle w:val="Normal"/>
        <w:widowControl w:val="false"/>
        <w:numPr>
          <w:ilvl w:val="0"/>
          <w:numId w:val="13"/>
        </w:numPr>
        <w:spacing w:lineRule="auto" w:line="240"/>
        <w:ind w:left="720" w:right="781" w:hanging="360"/>
        <w:jc w:val="both"/>
        <w:rPr/>
      </w:pPr>
      <w:r>
        <w:rPr/>
        <w:t>Favorecerá el trabajo en equipo</w:t>
      </w:r>
    </w:p>
    <w:p>
      <w:pPr>
        <w:pStyle w:val="Normal"/>
        <w:widowControl w:val="false"/>
        <w:numPr>
          <w:ilvl w:val="0"/>
          <w:numId w:val="13"/>
        </w:numPr>
        <w:spacing w:lineRule="auto" w:line="240"/>
        <w:ind w:left="720" w:right="781" w:hanging="360"/>
        <w:jc w:val="both"/>
        <w:rPr/>
      </w:pPr>
      <w:r>
        <w:rPr/>
        <w:t>Se incluirán metodologías como el aprendizaje basado en proyectos.</w:t>
      </w:r>
    </w:p>
    <w:p>
      <w:pPr>
        <w:pStyle w:val="Normal"/>
        <w:widowControl w:val="false"/>
        <w:numPr>
          <w:ilvl w:val="0"/>
          <w:numId w:val="13"/>
        </w:numPr>
        <w:spacing w:lineRule="auto" w:line="240"/>
        <w:ind w:left="720" w:right="781" w:hanging="360"/>
        <w:jc w:val="both"/>
        <w:rPr/>
      </w:pPr>
      <w:r>
        <w:rPr/>
        <w:t>El fomento de las nuevas tecnologías aplicadas a este módulo lo realizaremos en varias vertientes:</w:t>
      </w:r>
    </w:p>
    <w:p>
      <w:pPr>
        <w:pStyle w:val="Normal"/>
        <w:widowControl w:val="false"/>
        <w:numPr>
          <w:ilvl w:val="1"/>
          <w:numId w:val="13"/>
        </w:numPr>
        <w:spacing w:lineRule="auto" w:line="240"/>
        <w:ind w:left="1440" w:right="781" w:hanging="360"/>
        <w:jc w:val="both"/>
        <w:rPr/>
      </w:pPr>
      <w:r>
        <w:rPr/>
        <w:t>Uso de diferentes plataformas educativas como Kahoot, Quizziz... con la finalidad de involucrar al alumno/a. en el aprendizaje y conseguir a la vez su motivación en el mismo.</w:t>
      </w:r>
    </w:p>
    <w:p>
      <w:pPr>
        <w:pStyle w:val="Normal"/>
        <w:widowControl w:val="false"/>
        <w:numPr>
          <w:ilvl w:val="1"/>
          <w:numId w:val="13"/>
        </w:numPr>
        <w:spacing w:lineRule="auto" w:line="240"/>
        <w:ind w:left="1440" w:right="781" w:hanging="360"/>
        <w:jc w:val="both"/>
        <w:rPr/>
      </w:pPr>
      <w:r>
        <w:rPr/>
        <w:t>A través de la preparación y exposición, por parte del alumnado, de presentaciones de algunos de sus trabajos o infografías en powerpoint, Genially, Prezzi, Canva o cualquier otra herramienta tecnológica usada para dicho fin.</w:t>
      </w:r>
    </w:p>
    <w:p>
      <w:pPr>
        <w:pStyle w:val="Normal"/>
        <w:widowControl w:val="false"/>
        <w:numPr>
          <w:ilvl w:val="1"/>
          <w:numId w:val="13"/>
        </w:numPr>
        <w:spacing w:lineRule="auto" w:line="240"/>
        <w:ind w:left="1440" w:right="781" w:hanging="360"/>
        <w:jc w:val="both"/>
        <w:rPr/>
      </w:pPr>
      <w:r>
        <w:rPr/>
        <w:t>Búsqueda en Internet de noticias e información relacionada con la materia, facilitándoles las direcciones de páginas webs que puedan serles de utilidad.</w:t>
      </w:r>
    </w:p>
    <w:p>
      <w:pPr>
        <w:pStyle w:val="Normal"/>
        <w:widowControl w:val="false"/>
        <w:numPr>
          <w:ilvl w:val="1"/>
          <w:numId w:val="13"/>
        </w:numPr>
        <w:spacing w:lineRule="auto" w:line="240"/>
        <w:ind w:left="1440" w:right="781" w:hanging="360"/>
        <w:jc w:val="both"/>
        <w:rPr/>
      </w:pPr>
      <w:r>
        <w:rPr/>
        <w:t>Utilización de la plataforma Moodle para trabajar con actividades y recursos proporcionados por el profesor.</w:t>
      </w:r>
    </w:p>
    <w:p>
      <w:pPr>
        <w:pStyle w:val="Normal"/>
        <w:widowControl w:val="false"/>
        <w:numPr>
          <w:ilvl w:val="1"/>
          <w:numId w:val="13"/>
        </w:numPr>
        <w:spacing w:lineRule="auto" w:line="240"/>
        <w:ind w:left="1440" w:right="781" w:hanging="360"/>
        <w:jc w:val="both"/>
        <w:rPr/>
      </w:pPr>
      <w:r>
        <w:rPr/>
        <w:t>A través de la realización de videos, por parte de los alumnos.</w:t>
      </w:r>
    </w:p>
    <w:p>
      <w:pPr>
        <w:pStyle w:val="Normal"/>
        <w:widowControl w:val="false"/>
        <w:numPr>
          <w:ilvl w:val="1"/>
          <w:numId w:val="13"/>
        </w:numPr>
        <w:spacing w:lineRule="auto" w:line="240"/>
        <w:ind w:left="1440" w:right="781" w:hanging="360"/>
        <w:jc w:val="both"/>
        <w:rPr/>
      </w:pPr>
      <w:r>
        <w:rPr/>
        <w:t>Búsqueda en Internet de noticias e información relacionada con la materia.</w:t>
      </w:r>
    </w:p>
    <w:p>
      <w:pPr>
        <w:pStyle w:val="Normal"/>
        <w:widowControl w:val="false"/>
        <w:spacing w:lineRule="auto" w:line="240" w:before="224" w:after="0"/>
        <w:ind w:left="309" w:right="781" w:firstLine="73"/>
        <w:jc w:val="both"/>
        <w:rPr/>
      </w:pPr>
      <w:r>
        <w:rPr/>
      </w:r>
    </w:p>
    <w:p>
      <w:pPr>
        <w:pStyle w:val="Normal"/>
        <w:rPr>
          <w:b/>
          <w:b/>
        </w:rPr>
      </w:pPr>
      <w:r>
        <w:rPr>
          <w:b/>
        </w:rPr>
        <w:t>8..2. ORGANIZACIÓN DE LOS DESDOBLES Y APOYOS</w:t>
      </w:r>
    </w:p>
    <w:p>
      <w:pPr>
        <w:pStyle w:val="Normal"/>
        <w:rPr>
          <w:b/>
          <w:b/>
        </w:rPr>
      </w:pPr>
      <w:r>
        <w:rPr>
          <w:b/>
        </w:rPr>
      </w:r>
    </w:p>
    <w:p>
      <w:pPr>
        <w:pStyle w:val="Normal"/>
        <w:jc w:val="both"/>
        <w:rPr/>
      </w:pPr>
      <w:r>
        <w:rPr/>
        <w:t>En el tercer trimestre y a partir de la segunda semana de marzo, gracias a la Formación en centros de trabajo de los alumnos de segundo, se contemplan desdobles, con el objetivo de reducir la ratio profesor alumno y trabajar contenidos con una mayor individualización y profundidad, los horarios de profesores y grupos pueden ser reorganizados con dicho fin.</w:t>
      </w:r>
    </w:p>
    <w:p>
      <w:pPr>
        <w:pStyle w:val="Normal"/>
        <w:rPr/>
      </w:pPr>
      <w:r>
        <w:rPr/>
      </w:r>
    </w:p>
    <w:p>
      <w:pPr>
        <w:pStyle w:val="Normal"/>
        <w:rPr>
          <w:b/>
          <w:b/>
        </w:rPr>
      </w:pPr>
      <w:r>
        <w:rPr>
          <w:b/>
        </w:rPr>
        <w:t>8.3. ESPACIOS, MATERIALES, TEXTOS Y RECURSOS</w:t>
      </w:r>
    </w:p>
    <w:p>
      <w:pPr>
        <w:pStyle w:val="Normal"/>
        <w:rPr>
          <w:b/>
          <w:b/>
        </w:rPr>
      </w:pPr>
      <w:r>
        <w:rPr>
          <w:b/>
        </w:rPr>
      </w:r>
    </w:p>
    <w:p>
      <w:pPr>
        <w:pStyle w:val="Normal"/>
        <w:rPr/>
      </w:pPr>
      <w:r>
        <w:rPr/>
        <w:t>Los materiales y recursos que pueden ser de utilidad para impartir esta módulo son:</w:t>
      </w:r>
    </w:p>
    <w:p>
      <w:pPr>
        <w:pStyle w:val="Normal"/>
        <w:numPr>
          <w:ilvl w:val="0"/>
          <w:numId w:val="9"/>
        </w:numPr>
        <w:rPr/>
      </w:pPr>
      <w:r>
        <w:rPr/>
        <w:t>Apuntes facilitados por el profesor en el aula virtual del módulo.</w:t>
      </w:r>
    </w:p>
    <w:p>
      <w:pPr>
        <w:pStyle w:val="Normal"/>
        <w:numPr>
          <w:ilvl w:val="0"/>
          <w:numId w:val="9"/>
        </w:numPr>
        <w:rPr/>
      </w:pPr>
      <w:r>
        <w:rPr/>
        <w:t xml:space="preserve">Libros, atlas y recursos </w:t>
      </w:r>
      <w:r>
        <w:rPr>
          <w:i/>
          <w:iCs/>
        </w:rPr>
        <w:t>online</w:t>
      </w:r>
      <w:r>
        <w:rPr/>
        <w:t xml:space="preserve"> relacionados con el módulo.</w:t>
      </w:r>
    </w:p>
    <w:p>
      <w:pPr>
        <w:pStyle w:val="Normal"/>
        <w:numPr>
          <w:ilvl w:val="0"/>
          <w:numId w:val="9"/>
        </w:numPr>
        <w:rPr/>
      </w:pPr>
      <w:r>
        <w:rPr/>
        <w:t>Recursos TIC: pantalla digital, ordenador, webs de carácter didáctico.</w:t>
      </w:r>
    </w:p>
    <w:p>
      <w:pPr>
        <w:pStyle w:val="Normal"/>
        <w:widowControl w:val="false"/>
        <w:spacing w:lineRule="auto" w:line="240" w:before="214" w:after="0"/>
        <w:rPr/>
      </w:pPr>
      <w:r>
        <w:rPr/>
        <w:t xml:space="preserve">Las instalaciones que vamos a utilizar son:  </w:t>
      </w:r>
    </w:p>
    <w:p>
      <w:pPr>
        <w:pStyle w:val="Normal"/>
        <w:widowControl w:val="false"/>
        <w:spacing w:lineRule="auto" w:line="240" w:before="123" w:after="0"/>
        <w:ind w:left="675" w:hanging="0"/>
        <w:rPr>
          <w:rFonts w:ascii="Calibri" w:hAnsi="Calibri" w:eastAsia="Calibri" w:cs="Calibri"/>
        </w:rPr>
      </w:pPr>
      <w:r>
        <w:rPr>
          <w:rFonts w:eastAsia="Times New Roman" w:cs="Times New Roman" w:ascii="Times New Roman" w:hAnsi="Times New Roman"/>
        </w:rPr>
        <w:t xml:space="preserve">▪ </w:t>
      </w:r>
      <w:r>
        <w:rPr/>
        <w:t>Clase, aula.</w:t>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rPr>
          <w:rFonts w:ascii="Calibri" w:hAnsi="Calibri" w:eastAsia="Calibri" w:cs="Calibri"/>
        </w:rPr>
      </w:pPr>
      <w:r>
        <w:rPr>
          <w:b/>
        </w:rPr>
        <w:t>8.4. MEDIDAS DE ATENCIÓN A LA DIVERSIDAD PARA ALUMNOS CON NECESIDAD ESPECÍFICA DE APOYO EDUCATIVO</w:t>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343" w:before="238" w:after="0"/>
        <w:ind w:left="308" w:right="783" w:firstLine="9"/>
        <w:jc w:val="both"/>
        <w:rPr/>
      </w:pPr>
      <w:r>
        <w:rPr/>
        <w:t>El equipo docente, coordinado por el profesor tutor y con el asesoramiento, de los profesionales del departamento de orientación educativa, determinará para los alumnos con NEAE el tipo de medidas en los procedimientos de evaluación, durante el primer mes de clase o en el momento en el que el alumno acredite documentalmente la existencia de necesidades específicas. En cualquier caso, los procedimientos de evaluación acordados garantizarán la adquisición de las competencias profesionales, personales y sociales, así como de la competencia general del título.</w:t>
      </w:r>
    </w:p>
    <w:p>
      <w:pPr>
        <w:pStyle w:val="Normal"/>
        <w:widowControl w:val="false"/>
        <w:spacing w:lineRule="auto" w:line="343" w:before="238" w:after="0"/>
        <w:ind w:left="308" w:right="783" w:firstLine="9"/>
        <w:jc w:val="both"/>
        <w:rPr/>
      </w:pPr>
      <w:r>
        <w:rPr/>
        <w:t>Para los alumnos que tengan acreditada esta necesidad se podrán adoptar las siguientes medidas en los procedimientos de evaluación:</w:t>
      </w:r>
    </w:p>
    <w:p>
      <w:pPr>
        <w:pStyle w:val="Normal"/>
        <w:widowControl w:val="false"/>
        <w:numPr>
          <w:ilvl w:val="0"/>
          <w:numId w:val="7"/>
        </w:numPr>
        <w:spacing w:lineRule="auto" w:line="343" w:before="238" w:after="0"/>
        <w:ind w:left="720" w:right="783" w:hanging="360"/>
        <w:jc w:val="both"/>
        <w:rPr/>
      </w:pPr>
      <w:r>
        <w:rPr/>
        <w:t>Adaptación del formato de examen en pruebas escritas: aumento de tamaño del texto, hojas separadas, mayor espacio, Para alumnos con déficit visual, DEA, TDAH, dislexia y otros.</w:t>
      </w:r>
    </w:p>
    <w:p>
      <w:pPr>
        <w:pStyle w:val="Normal"/>
        <w:widowControl w:val="false"/>
        <w:numPr>
          <w:ilvl w:val="0"/>
          <w:numId w:val="7"/>
        </w:numPr>
        <w:spacing w:lineRule="auto" w:line="343"/>
        <w:ind w:left="720" w:right="783" w:hanging="360"/>
        <w:jc w:val="both"/>
        <w:rPr/>
      </w:pPr>
      <w:r>
        <w:rPr/>
        <w:t>Adaptación de tiempos: hasta 25% para alumnos DEA, TDAH, dislexia</w:t>
      </w:r>
    </w:p>
    <w:p>
      <w:pPr>
        <w:pStyle w:val="Normal"/>
        <w:widowControl w:val="false"/>
        <w:numPr>
          <w:ilvl w:val="0"/>
          <w:numId w:val="7"/>
        </w:numPr>
        <w:spacing w:lineRule="auto" w:line="343"/>
        <w:ind w:left="720" w:right="783" w:hanging="360"/>
        <w:jc w:val="both"/>
        <w:rPr/>
      </w:pPr>
      <w:r>
        <w:rPr/>
        <w:t>Adaptación de espacios.</w:t>
      </w:r>
    </w:p>
    <w:p>
      <w:pPr>
        <w:pStyle w:val="Normal"/>
        <w:widowControl w:val="false"/>
        <w:numPr>
          <w:ilvl w:val="0"/>
          <w:numId w:val="7"/>
        </w:numPr>
        <w:spacing w:lineRule="auto" w:line="343"/>
        <w:ind w:left="720" w:right="783" w:hanging="360"/>
        <w:jc w:val="both"/>
        <w:rPr/>
      </w:pPr>
      <w:r>
        <w:rPr/>
        <w:t>Uso de recursos técnicos para alumnos con necesidades específicas.</w:t>
      </w:r>
    </w:p>
    <w:p>
      <w:pPr>
        <w:pStyle w:val="Normal"/>
        <w:widowControl w:val="false"/>
        <w:numPr>
          <w:ilvl w:val="0"/>
          <w:numId w:val="7"/>
        </w:numPr>
        <w:spacing w:lineRule="auto" w:line="343"/>
        <w:ind w:left="720" w:right="783" w:hanging="360"/>
        <w:jc w:val="both"/>
        <w:rPr/>
      </w:pPr>
      <w:r>
        <w:rPr/>
        <w:t xml:space="preserve">Otras, según características de alumnado </w:t>
      </w:r>
    </w:p>
    <w:p>
      <w:pPr>
        <w:pStyle w:val="Normal"/>
        <w:widowControl w:val="false"/>
        <w:spacing w:lineRule="auto" w:line="343" w:before="238" w:after="0"/>
        <w:ind w:left="308" w:right="783" w:firstLine="9"/>
        <w:jc w:val="both"/>
        <w:rPr/>
      </w:pPr>
      <w:r>
        <w:rPr>
          <w:color w:val="000000"/>
        </w:rPr>
        <w:t xml:space="preserve"> </w:t>
      </w:r>
      <w:r>
        <w:rPr>
          <w:color w:val="000000"/>
        </w:rPr>
        <w:t>O</w:t>
      </w:r>
      <w:r>
        <w:rPr/>
        <w:t>tras medidas para satisfacer la diversidad del alumnado, podrán ser aquellas;</w:t>
      </w:r>
    </w:p>
    <w:p>
      <w:pPr>
        <w:pStyle w:val="Normal"/>
        <w:widowControl w:val="false"/>
        <w:numPr>
          <w:ilvl w:val="0"/>
          <w:numId w:val="2"/>
        </w:numPr>
        <w:spacing w:lineRule="auto" w:line="343" w:before="420" w:after="0"/>
        <w:ind w:left="720" w:right="785" w:hanging="360"/>
        <w:jc w:val="both"/>
        <w:rPr>
          <w:color w:val="000000"/>
        </w:rPr>
      </w:pPr>
      <w:r>
        <w:rPr>
          <w:color w:val="000000"/>
        </w:rPr>
        <w:t xml:space="preserve">Dirigidas al respeto por la diversidad de opiniones, creencias y manifestaciones  sociales, culturales, técnicas y artísticas, que se concretan en los contenidos y se  desarrollarán a través de las propuestas de actividad.  </w:t>
      </w:r>
    </w:p>
    <w:p>
      <w:pPr>
        <w:pStyle w:val="Normal"/>
        <w:widowControl w:val="false"/>
        <w:numPr>
          <w:ilvl w:val="0"/>
          <w:numId w:val="2"/>
        </w:numPr>
        <w:spacing w:lineRule="auto" w:line="343"/>
        <w:ind w:left="720" w:right="786" w:hanging="360"/>
        <w:jc w:val="both"/>
        <w:rPr>
          <w:color w:val="000000"/>
        </w:rPr>
      </w:pPr>
      <w:r>
        <w:rPr>
          <w:color w:val="000000"/>
        </w:rPr>
        <w:t>Dirigidas a la detección de las necesidades de aprendizaje. En este sentido las técnicas de evaluación inicial determinarán el nivel del alumno al comenzar cada unidad de trabajo. Nos permitirá conocer los distintos niveles entre el alumnado, y por tanto podremos actuar reforzando o ampliando en cada caso concreto, así como  la adaptación de las actividades propuestas en función de las necesidades.</w:t>
      </w:r>
    </w:p>
    <w:p>
      <w:pPr>
        <w:pStyle w:val="Normal"/>
        <w:widowControl w:val="false"/>
        <w:numPr>
          <w:ilvl w:val="0"/>
          <w:numId w:val="2"/>
        </w:numPr>
        <w:spacing w:lineRule="auto" w:line="343"/>
        <w:ind w:left="720" w:right="786" w:hanging="360"/>
        <w:jc w:val="both"/>
        <w:rPr>
          <w:color w:val="000000"/>
        </w:rPr>
      </w:pPr>
      <w:r>
        <w:rPr>
          <w:color w:val="000000"/>
        </w:rPr>
        <w:t xml:space="preserve">Se recogen una gran variedad de actividades, de modo que puedan responder a las  aptitudes individuales (elaboración de esquemas, resolución de casos prácticos,  realización de trabajos en grupo e individuales, pruebas de desarrollo, cuestionarios,  análisis de caos, entre otras).  </w:t>
      </w:r>
    </w:p>
    <w:p>
      <w:pPr>
        <w:pStyle w:val="Normal"/>
        <w:widowControl w:val="false"/>
        <w:numPr>
          <w:ilvl w:val="0"/>
          <w:numId w:val="2"/>
        </w:numPr>
        <w:spacing w:lineRule="auto" w:line="343"/>
        <w:ind w:left="720" w:right="787" w:hanging="360"/>
        <w:jc w:val="both"/>
        <w:rPr/>
      </w:pPr>
      <w:r>
        <w:rPr>
          <w:color w:val="000000"/>
        </w:rPr>
        <w:t xml:space="preserve">Seguimiento del progreso del estudiante de un modo continuado para detectar las  dificultades antes de que surjan problemas.  </w:t>
      </w:r>
    </w:p>
    <w:p>
      <w:pPr>
        <w:pStyle w:val="Normal"/>
        <w:widowControl w:val="false"/>
        <w:numPr>
          <w:ilvl w:val="0"/>
          <w:numId w:val="2"/>
        </w:numPr>
        <w:spacing w:lineRule="auto" w:line="343"/>
        <w:ind w:left="720" w:right="787" w:hanging="360"/>
        <w:jc w:val="both"/>
        <w:rPr/>
      </w:pPr>
      <w:r>
        <w:rPr>
          <w:color w:val="000000"/>
        </w:rPr>
        <w:t xml:space="preserve">Motivadoras. Las distintas técnicas de motivación ayudan al alumnado a ir  asumiendo más responsabilidades en su aprendizaje y comportamiento.  Comunicarles qué se espera de ellos, animarlos a la autodisciplina y cooperación.  </w:t>
      </w:r>
    </w:p>
    <w:p>
      <w:pPr>
        <w:pStyle w:val="Normal"/>
        <w:widowControl w:val="false"/>
        <w:numPr>
          <w:ilvl w:val="0"/>
          <w:numId w:val="2"/>
        </w:numPr>
        <w:spacing w:lineRule="auto" w:line="343"/>
        <w:ind w:left="720" w:right="787" w:hanging="360"/>
        <w:jc w:val="both"/>
        <w:rPr/>
      </w:pPr>
      <w:r>
        <w:rPr>
          <w:color w:val="000000"/>
        </w:rPr>
        <w:t xml:space="preserve">La observación de cada estudiante permitirá recoger tanto los progresos como las posibles dificultades.  </w:t>
      </w:r>
    </w:p>
    <w:p>
      <w:pPr>
        <w:pStyle w:val="Normal"/>
        <w:widowControl w:val="false"/>
        <w:numPr>
          <w:ilvl w:val="0"/>
          <w:numId w:val="2"/>
        </w:numPr>
        <w:spacing w:lineRule="auto" w:line="343"/>
        <w:ind w:left="720" w:right="787" w:hanging="360"/>
        <w:jc w:val="both"/>
        <w:rPr/>
      </w:pPr>
      <w:r>
        <w:rPr>
          <w:color w:val="000000"/>
        </w:rPr>
        <w:t xml:space="preserve">Cooperar con los servicios de apoyo y los recursos humanos para planificar las  tareas que salen al paso de las necesidades del alumnado.  </w:t>
      </w:r>
    </w:p>
    <w:p>
      <w:pPr>
        <w:pStyle w:val="Normal"/>
        <w:widowControl w:val="false"/>
        <w:spacing w:lineRule="auto" w:line="343" w:before="43" w:after="0"/>
        <w:ind w:left="664" w:right="787" w:hanging="351"/>
        <w:jc w:val="both"/>
        <w:rPr/>
      </w:pPr>
      <w:r>
        <w:rPr/>
      </w:r>
    </w:p>
    <w:p>
      <w:pPr>
        <w:pStyle w:val="Normal"/>
        <w:widowControl w:val="false"/>
        <w:spacing w:lineRule="auto" w:line="343" w:before="43" w:after="0"/>
        <w:ind w:left="664" w:right="787" w:hanging="351"/>
        <w:rPr/>
      </w:pPr>
      <w:r>
        <w:rPr/>
      </w:r>
    </w:p>
    <w:p>
      <w:pPr>
        <w:pStyle w:val="Normal"/>
        <w:widowControl w:val="false"/>
        <w:spacing w:lineRule="auto" w:line="343" w:before="43" w:after="0"/>
        <w:ind w:left="664" w:right="787" w:hanging="351"/>
        <w:rPr/>
      </w:pPr>
      <w:r>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tbl>
      <w:tblPr>
        <w:tblStyle w:val="ad"/>
        <w:tblW w:w="9698" w:type="dxa"/>
        <w:jc w:val="left"/>
        <w:tblInd w:w="-47" w:type="dxa"/>
        <w:tblLayout w:type="fixed"/>
        <w:tblCellMar>
          <w:top w:w="100" w:type="dxa"/>
          <w:left w:w="100" w:type="dxa"/>
          <w:bottom w:w="100" w:type="dxa"/>
          <w:right w:w="100" w:type="dxa"/>
        </w:tblCellMar>
        <w:tblLook w:noVBand="1" w:val="0600" w:noHBand="1" w:lastColumn="0" w:firstColumn="0" w:lastRow="0" w:firstRow="0"/>
      </w:tblPr>
      <w:tblGrid>
        <w:gridCol w:w="9698"/>
      </w:tblGrid>
      <w:tr>
        <w:trPr>
          <w:trHeight w:val="315" w:hRule="atLeast"/>
        </w:trPr>
        <w:tc>
          <w:tcPr>
            <w:tcW w:w="9698" w:type="dxa"/>
            <w:tcBorders>
              <w:top w:val="single" w:sz="8" w:space="0" w:color="000000"/>
              <w:left w:val="single" w:sz="8" w:space="0" w:color="000000"/>
              <w:bottom w:val="single" w:sz="8" w:space="0" w:color="000000"/>
              <w:right w:val="single" w:sz="8" w:space="0" w:color="000000"/>
            </w:tcBorders>
            <w:shd w:color="auto" w:fill="C9DAF8" w:val="clear"/>
          </w:tcPr>
          <w:p>
            <w:pPr>
              <w:pStyle w:val="Normal"/>
              <w:widowControl w:val="false"/>
              <w:numPr>
                <w:ilvl w:val="0"/>
                <w:numId w:val="6"/>
              </w:numPr>
              <w:spacing w:lineRule="auto" w:line="240" w:before="225" w:after="0"/>
              <w:rPr>
                <w:b/>
                <w:b/>
                <w:sz w:val="19"/>
                <w:szCs w:val="19"/>
              </w:rPr>
            </w:pPr>
            <w:r>
              <w:rPr>
                <w:b/>
                <w:sz w:val="24"/>
                <w:szCs w:val="24"/>
              </w:rPr>
              <w:t xml:space="preserve">ACTIVIDADES DE EVALUACIÓN </w:t>
            </w:r>
          </w:p>
        </w:tc>
      </w:tr>
    </w:tbl>
    <w:p>
      <w:pPr>
        <w:pStyle w:val="Normal"/>
        <w:ind w:left="720" w:hanging="0"/>
        <w:rPr/>
      </w:pPr>
      <w:r>
        <w:rPr/>
      </w:r>
    </w:p>
    <w:p>
      <w:pPr>
        <w:pStyle w:val="Normal"/>
        <w:rPr>
          <w:b/>
          <w:b/>
        </w:rPr>
      </w:pPr>
      <w:r>
        <w:rPr>
          <w:b/>
        </w:rPr>
        <w:t>9.1. CARACTERÍSTICAS DE LA EVALUACIÓN</w:t>
      </w:r>
    </w:p>
    <w:p>
      <w:pPr>
        <w:pStyle w:val="Normal"/>
        <w:ind w:left="720" w:hanging="0"/>
        <w:rPr>
          <w:b/>
          <w:b/>
        </w:rPr>
      </w:pPr>
      <w:r>
        <w:rPr>
          <w:b/>
        </w:rPr>
      </w:r>
    </w:p>
    <w:p>
      <w:pPr>
        <w:pStyle w:val="Normal"/>
        <w:jc w:val="both"/>
        <w:rPr/>
      </w:pPr>
      <w:r>
        <w:rPr/>
        <w:t>Según lo dispuesto en el artículo 30 de la Orden 893/2022, de 21 de abril, de la Consejería de Educación, Universidades, Ciencia y Portavocía, se establece, con carácter general, lo siguiente:</w:t>
      </w:r>
    </w:p>
    <w:p>
      <w:pPr>
        <w:pStyle w:val="Normal"/>
        <w:numPr>
          <w:ilvl w:val="0"/>
          <w:numId w:val="11"/>
        </w:numPr>
        <w:rPr/>
      </w:pPr>
      <w:r>
        <w:rPr/>
        <w:t>La evaluación de los alumnos se realizará según los criterios de evaluación establecidos por los resultados de aprendizaje del módulo.</w:t>
      </w:r>
    </w:p>
    <w:p>
      <w:pPr>
        <w:pStyle w:val="Normal"/>
        <w:numPr>
          <w:ilvl w:val="0"/>
          <w:numId w:val="11"/>
        </w:numPr>
        <w:rPr/>
      </w:pPr>
      <w:r>
        <w:rPr/>
        <w:t>La evaluación será de carácter teórico-práctica</w:t>
      </w:r>
    </w:p>
    <w:p>
      <w:pPr>
        <w:pStyle w:val="Normal"/>
        <w:numPr>
          <w:ilvl w:val="0"/>
          <w:numId w:val="11"/>
        </w:numPr>
        <w:rPr/>
      </w:pPr>
      <w:r>
        <w:rPr/>
        <w:t>Los alumnos/as disponen de dos convocatorias por curso: ordinaria y extraordinaria</w:t>
      </w:r>
    </w:p>
    <w:p>
      <w:pPr>
        <w:pStyle w:val="Normal"/>
        <w:numPr>
          <w:ilvl w:val="0"/>
          <w:numId w:val="11"/>
        </w:numPr>
        <w:jc w:val="both"/>
        <w:rPr/>
      </w:pPr>
      <w:r>
        <w:rPr/>
        <w:t>La evaluación durante el periodo lectivo se llevará a cabo mediante la evaluación continua</w:t>
      </w:r>
    </w:p>
    <w:p>
      <w:pPr>
        <w:pStyle w:val="Normal"/>
        <w:ind w:firstLine="720"/>
        <w:rPr/>
      </w:pPr>
      <w:r>
        <w:rPr/>
        <w:t>durante tres evaluaciones que conducirán a la calificación final del módulo en convocatoria</w:t>
      </w:r>
    </w:p>
    <w:p>
      <w:pPr>
        <w:pStyle w:val="Normal"/>
        <w:ind w:firstLine="720"/>
        <w:rPr/>
      </w:pPr>
      <w:r>
        <w:rPr/>
        <w:t>ordinaria.</w:t>
      </w:r>
    </w:p>
    <w:p>
      <w:pPr>
        <w:pStyle w:val="Normal"/>
        <w:numPr>
          <w:ilvl w:val="0"/>
          <w:numId w:val="3"/>
        </w:numPr>
        <w:jc w:val="both"/>
        <w:rPr/>
      </w:pPr>
      <w:r>
        <w:rPr/>
        <w:t xml:space="preserve">Al encontrarnos en régimen de enseñanza presencial y dado el carácter eminentemente práctico del módulo, y entendiendo que el alumno aprende “haciendo” y realizando las tareas, los alumnos serán evaluados durante las tareas prácticas realizadas a diario. Tanto en su realización y participación, como en su implicación y contribución al buen desarrollo de las sesiones. </w:t>
      </w:r>
    </w:p>
    <w:p>
      <w:pPr>
        <w:pStyle w:val="Normal"/>
        <w:numPr>
          <w:ilvl w:val="0"/>
          <w:numId w:val="3"/>
        </w:numPr>
        <w:jc w:val="both"/>
        <w:rPr/>
      </w:pPr>
      <w:r>
        <w:rPr/>
        <w:t xml:space="preserve">Para la superación del módulo es imprescindible la asistencia regular. Dadas las horas asignadas al módulo, a los alumnos que superen las </w:t>
      </w:r>
      <w:r>
        <w:rPr>
          <w:b/>
        </w:rPr>
        <w:t>32 faltas de asistencia (15% de horas del módulo</w:t>
      </w:r>
      <w:r>
        <w:rPr/>
        <w:t>), en aplicación de lo dispuesto en las Normas de Organización y Funcionamiento del centro, no se les podrá aplicar la evaluación continua y será calificado como “No evaluado” (NE) en la evaluación parcial y posteriores a la pérdida de la evaluación continua. Aquellos resultados de aprendizaje que hubiera superado y aquellos trabajos realizados antes de la pérdida de la evaluación continua, le serán tenidos en cuenta.</w:t>
      </w:r>
    </w:p>
    <w:p>
      <w:pPr>
        <w:pStyle w:val="Normal"/>
        <w:ind w:left="720" w:hanging="0"/>
        <w:jc w:val="both"/>
        <w:rPr/>
      </w:pPr>
      <w:r>
        <w:rPr/>
        <w:t>El alumnado que se encuentre en esta situación será evaluado y calificado en las sesiones</w:t>
      </w:r>
    </w:p>
    <w:p>
      <w:pPr>
        <w:pStyle w:val="Normal"/>
        <w:ind w:firstLine="720"/>
        <w:jc w:val="both"/>
        <w:rPr/>
      </w:pPr>
      <w:r>
        <w:rPr/>
        <w:t>finales de evaluación ordinaria a partir de los resultados que obtenga en los procedimientos</w:t>
      </w:r>
    </w:p>
    <w:p>
      <w:pPr>
        <w:pStyle w:val="Normal"/>
        <w:ind w:firstLine="720"/>
        <w:jc w:val="both"/>
        <w:rPr/>
      </w:pPr>
      <w:r>
        <w:rPr/>
        <w:t>de evaluación. Aquellos criterios de evaluación que correspondan con pruebas prácticas</w:t>
      </w:r>
    </w:p>
    <w:p>
      <w:pPr>
        <w:pStyle w:val="Normal"/>
        <w:ind w:firstLine="720"/>
        <w:jc w:val="both"/>
        <w:rPr/>
      </w:pPr>
      <w:r>
        <w:rPr/>
        <w:t>podrán ser sustituidas por pruebas de carácter teórico-práctico.</w:t>
      </w:r>
    </w:p>
    <w:p>
      <w:pPr>
        <w:pStyle w:val="Normal"/>
        <w:numPr>
          <w:ilvl w:val="0"/>
          <w:numId w:val="10"/>
        </w:numPr>
        <w:jc w:val="both"/>
        <w:rPr/>
      </w:pPr>
      <w:r>
        <w:rPr/>
        <w:t>Cuando un alumno/a no supere alguno de los RA se le entregará un informe que oriente</w:t>
      </w:r>
    </w:p>
    <w:p>
      <w:pPr>
        <w:pStyle w:val="Normal"/>
        <w:ind w:hanging="0"/>
        <w:jc w:val="both"/>
        <w:rPr/>
      </w:pPr>
      <w:r>
        <w:rPr/>
        <w:t xml:space="preserve">  </w:t>
      </w:r>
      <w:r>
        <w:rPr/>
        <w:tab/>
        <w:t>sobre la mejora de su aprendizaje y le permita su superación.</w:t>
      </w:r>
    </w:p>
    <w:p>
      <w:pPr>
        <w:pStyle w:val="Normal"/>
        <w:numPr>
          <w:ilvl w:val="0"/>
          <w:numId w:val="1"/>
        </w:numPr>
        <w:jc w:val="both"/>
        <w:rPr/>
      </w:pPr>
      <w:r>
        <w:rPr/>
        <w:t>Los alumnos/as que no superen el módulo en la convocatoria ordinaria deberán presentarse a la convocatoria extraordinaria.</w:t>
      </w:r>
    </w:p>
    <w:p>
      <w:pPr>
        <w:pStyle w:val="Normal"/>
        <w:numPr>
          <w:ilvl w:val="0"/>
          <w:numId w:val="1"/>
        </w:numPr>
        <w:jc w:val="both"/>
        <w:rPr/>
      </w:pPr>
      <w:r>
        <w:rPr/>
        <w:t>Cuando un alumno/a no supere el módulo, se le entregará un informe que le oriente sobre la mejora de su aprendizaje y le permita su superación. En el caso de criterios de evaluación a superar correspondientes a procedimientos o prácticas, se sustituirán en la convocatoria ordinaria y/o extraordinaria por pruebas teórico-prácticas.</w:t>
      </w:r>
    </w:p>
    <w:p>
      <w:pPr>
        <w:pStyle w:val="Normal"/>
        <w:numPr>
          <w:ilvl w:val="0"/>
          <w:numId w:val="1"/>
        </w:numPr>
        <w:jc w:val="both"/>
        <w:rPr/>
      </w:pPr>
      <w:r>
        <w:rPr/>
        <w:t>Se informará a los alumnos de los criterios de evaluación y  de calificación al inicio de curso y en cada tarea evaluable. Así como se les informará de sus resultados y progreso. Intentando con ello dar un valor formativo, objetivo y emancipatorio a la evaluación y calificación.</w:t>
      </w:r>
    </w:p>
    <w:p>
      <w:pPr>
        <w:pStyle w:val="Normal"/>
        <w:jc w:val="both"/>
        <w:rPr/>
      </w:pPr>
      <w:r>
        <w:rPr/>
      </w:r>
    </w:p>
    <w:p>
      <w:pPr>
        <w:pStyle w:val="Normal"/>
        <w:rPr/>
      </w:pPr>
      <w:r>
        <w:rPr/>
      </w:r>
    </w:p>
    <w:p>
      <w:pPr>
        <w:pStyle w:val="Normal"/>
        <w:rPr>
          <w:b/>
          <w:b/>
        </w:rPr>
      </w:pPr>
      <w:r>
        <w:rPr>
          <w:b/>
        </w:rPr>
        <w:t>9.2. PROCEDIMIENTOS DE EVALUACIÓN Y CRITERIOS DE CALIFICACIÓN</w:t>
      </w:r>
    </w:p>
    <w:p>
      <w:pPr>
        <w:pStyle w:val="Normal"/>
        <w:rPr/>
      </w:pPr>
      <w:r>
        <w:rPr/>
      </w:r>
    </w:p>
    <w:p>
      <w:pPr>
        <w:pStyle w:val="Normal"/>
        <w:jc w:val="both"/>
        <w:rPr/>
      </w:pPr>
      <w:r>
        <w:rPr/>
        <w:t>La calificación del alumno en cada evaluación será consecuencia de evaluar y calificar las competencias profesionales, personales y sociales adquiridas y demostradas por los alumnos, valorando aspectos relacionados con ello y recogidos en los Resultados de Aprendizaje.</w:t>
      </w:r>
    </w:p>
    <w:p>
      <w:pPr>
        <w:pStyle w:val="Normal"/>
        <w:jc w:val="both"/>
        <w:rPr/>
      </w:pPr>
      <w:r>
        <w:rPr/>
        <w:t>Se utilizarán diferentes instrumentos que se relacionarán con los RA, tales como;</w:t>
      </w:r>
    </w:p>
    <w:p>
      <w:pPr>
        <w:pStyle w:val="Normal"/>
        <w:widowControl w:val="false"/>
        <w:spacing w:lineRule="auto" w:line="240" w:before="252" w:after="0"/>
        <w:jc w:val="both"/>
        <w:rPr/>
      </w:pPr>
      <w:r>
        <w:rPr>
          <w:rFonts w:eastAsia="Noto Sans Symbols" w:cs="Noto Sans Symbols" w:ascii="Noto Sans Symbols" w:hAnsi="Noto Sans Symbols"/>
        </w:rPr>
        <w:t xml:space="preserve">• </w:t>
      </w:r>
      <w:r>
        <w:rPr/>
        <w:t xml:space="preserve">Exámenes teóricos. </w:t>
      </w:r>
    </w:p>
    <w:p>
      <w:pPr>
        <w:pStyle w:val="Normal"/>
        <w:widowControl w:val="false"/>
        <w:spacing w:lineRule="auto" w:line="240" w:before="136" w:after="0"/>
        <w:jc w:val="both"/>
        <w:rPr/>
      </w:pPr>
      <w:bookmarkStart w:id="1" w:name="__DdeLink__1195_1542108710"/>
      <w:bookmarkEnd w:id="1"/>
      <w:r>
        <w:rPr/>
        <w:t>Condiciones de realización de exámenes.</w:t>
      </w:r>
    </w:p>
    <w:p>
      <w:pPr>
        <w:pStyle w:val="Normal"/>
        <w:widowControl w:val="false"/>
        <w:spacing w:lineRule="auto" w:line="240" w:before="136" w:after="0"/>
        <w:jc w:val="both"/>
        <w:rPr/>
      </w:pPr>
      <w:r>
        <w:rPr/>
        <w:t>La profesora establecerá las condiciones para la realización del examen, determinando dónde y cómo se ubicarán los alumnos en el aula. Así mismo, los alumnos deberán dejar los dispositivos móviles y electrónicos (teléfonos, relojes inteligentes y cualquier otro dispositivo de estas características que puedan aparecer) en un espacio que se determinará y que será custodiado por la profesora hasta la finalización del examen. Todos los dispositivos deberán estar apagados. El incumplimiento de cualquiera de las normas de desarrollo del examen dará lugar a la imposibilidad de realizar la prueba.</w:t>
      </w:r>
    </w:p>
    <w:p>
      <w:pPr>
        <w:pStyle w:val="Normal"/>
        <w:widowControl w:val="false"/>
        <w:spacing w:lineRule="auto" w:line="240" w:before="136" w:after="0"/>
        <w:jc w:val="both"/>
        <w:rPr/>
      </w:pPr>
      <w:r>
        <w:rPr/>
        <w:t>El alumno que sea sorprendido copiando en un examen (tanto de otro compañero como de material escrito o digital que pueda tener en su poder o a su alcance), será expulsado del examen, perdiendo el derecho a realizarlo nuevamente (salvo lo establecido para los RA afectados) y la calificación será de 0 puntos, aunque ya tuviese parte del examen escrito.</w:t>
      </w:r>
    </w:p>
    <w:p>
      <w:pPr>
        <w:pStyle w:val="Normal"/>
        <w:widowControl w:val="false"/>
        <w:spacing w:lineRule="auto" w:line="240" w:before="136" w:after="0"/>
        <w:jc w:val="both"/>
        <w:rPr/>
      </w:pPr>
      <w:r>
        <w:rPr/>
        <w:t>El uso, la tenencia o la posesión de cualquier dispositivo móvil durante un examen es causa de expulsión del examen y de una calificación de 0 puntos, sin posibilidad de repetición de ese examen, salvo lo establecido para la recuperación de los RA afectados. Todo ello con independencia de las sanciones establecidas al respecto en las normas de funcionamiento del centro.</w:t>
      </w:r>
    </w:p>
    <w:p>
      <w:pPr>
        <w:pStyle w:val="Normal"/>
        <w:widowControl w:val="false"/>
        <w:spacing w:lineRule="auto" w:line="240" w:before="136" w:after="0"/>
        <w:jc w:val="both"/>
        <w:rPr/>
      </w:pPr>
      <w:r>
        <w:rPr/>
        <w:t>Queda expresamente prohibido el uso de auriculares o tapones durante los exámenes. El incumplimiento de este requisito dará lugar a la expulsión del examen, con calificación de 0 puntos. Todo ello con independencia de las sanciones establecidas al respecto en las normas de funcionamiento del centro.</w:t>
      </w:r>
    </w:p>
    <w:p>
      <w:pPr>
        <w:pStyle w:val="Normal"/>
        <w:widowControl w:val="false"/>
        <w:spacing w:lineRule="auto" w:line="240" w:before="136" w:after="0"/>
        <w:jc w:val="both"/>
        <w:rPr/>
      </w:pPr>
      <w:r>
        <w:rPr/>
        <w:t>Queda expresamente prohibido el uso de gorros, gorras o cualquier elemento que cubra la cabeza durante la realización del examen, dado que puede favorecer el empleo de auriculares o dispositivos de conexión con el exterior. El alumnado con cabello largo, deberá acudir al examen con el cabello recogido, permitiendo que las orejas sean visibles.</w:t>
      </w:r>
    </w:p>
    <w:p>
      <w:pPr>
        <w:pStyle w:val="Normal"/>
        <w:widowControl w:val="false"/>
        <w:spacing w:lineRule="auto" w:line="240" w:before="136" w:after="0"/>
        <w:jc w:val="both"/>
        <w:rPr/>
      </w:pPr>
      <w:r>
        <w:rPr/>
        <w:t>La ausencia injustificada a un examen no genera derecho alguno a la repetición del mismo. De no ser así, se produciría un agravio comparativo con los alumnos que sí han acudido a su sesión de examen en tiempo y forma.</w:t>
      </w:r>
    </w:p>
    <w:p>
      <w:pPr>
        <w:pStyle w:val="Normal"/>
        <w:widowControl w:val="false"/>
        <w:spacing w:lineRule="auto" w:line="240" w:before="136" w:after="0"/>
        <w:jc w:val="both"/>
        <w:rPr/>
      </w:pPr>
      <w:r>
        <w:rPr/>
        <w:t xml:space="preserve">La ausencia debidamente justificada a un examen implicará la repetición de dicho examen al alumno, pero el examen se realizará en las condiciones y día que la profesora estime oportunos y adecuados. </w:t>
      </w:r>
    </w:p>
    <w:p>
      <w:pPr>
        <w:pStyle w:val="Normal"/>
        <w:widowControl w:val="false"/>
        <w:spacing w:lineRule="auto" w:line="240" w:before="136" w:after="0"/>
        <w:jc w:val="both"/>
        <w:rPr/>
      </w:pPr>
      <w:r>
        <w:rPr/>
        <w:t>Las indicaciones recogidas acerca de la celebración de los exámenes son aplicables a todos los que se realicen durante el curso, tanto en convocatorias ordinarias como en convocatorias extraordinarias</w:t>
      </w:r>
    </w:p>
    <w:p>
      <w:pPr>
        <w:pStyle w:val="Normal"/>
        <w:widowControl w:val="false"/>
        <w:spacing w:lineRule="auto" w:line="240" w:before="135" w:after="0"/>
        <w:jc w:val="both"/>
        <w:rPr/>
      </w:pPr>
      <w:bookmarkStart w:id="2" w:name="__DdeLink__1195_1542108710"/>
      <w:bookmarkEnd w:id="2"/>
      <w:r>
        <w:rPr>
          <w:rFonts w:eastAsia="Noto Sans Symbols" w:cs="Noto Sans Symbols" w:ascii="Noto Sans Symbols" w:hAnsi="Noto Sans Symbols"/>
        </w:rPr>
        <w:t xml:space="preserve">• </w:t>
      </w:r>
      <w:r>
        <w:rPr/>
        <w:t xml:space="preserve">Trabajos y proyectos escritos. </w:t>
      </w:r>
    </w:p>
    <w:p>
      <w:pPr>
        <w:pStyle w:val="Normal"/>
        <w:widowControl w:val="false"/>
        <w:spacing w:lineRule="auto" w:line="240" w:before="136" w:after="0"/>
        <w:jc w:val="both"/>
        <w:rPr/>
      </w:pPr>
      <w:r>
        <w:rPr>
          <w:rFonts w:eastAsia="Noto Sans Symbols" w:cs="Noto Sans Symbols" w:ascii="Noto Sans Symbols" w:hAnsi="Noto Sans Symbols"/>
        </w:rPr>
        <w:t xml:space="preserve">• </w:t>
      </w:r>
      <w:r>
        <w:rPr/>
        <w:t xml:space="preserve">Exámenes prácticos de las diferentes pruebas de valoración. </w:t>
      </w:r>
    </w:p>
    <w:p>
      <w:pPr>
        <w:pStyle w:val="Normal"/>
        <w:widowControl w:val="false"/>
        <w:spacing w:lineRule="auto" w:line="240" w:before="135" w:after="0"/>
        <w:jc w:val="both"/>
        <w:rPr/>
      </w:pPr>
      <w:r>
        <w:rPr>
          <w:rFonts w:eastAsia="Noto Sans Symbols" w:cs="Noto Sans Symbols" w:ascii="Noto Sans Symbols" w:hAnsi="Noto Sans Symbols"/>
        </w:rPr>
        <w:t xml:space="preserve">• </w:t>
      </w:r>
      <w:r>
        <w:rPr/>
        <w:t xml:space="preserve">Exposiciones orales y presentaciones sobre diferentes temas. </w:t>
      </w:r>
    </w:p>
    <w:p>
      <w:pPr>
        <w:pStyle w:val="Normal"/>
        <w:ind w:hanging="0"/>
        <w:rPr>
          <w:b/>
          <w:b/>
        </w:rPr>
      </w:pPr>
      <w:r>
        <w:rPr>
          <w:b/>
        </w:rPr>
      </w:r>
    </w:p>
    <w:p>
      <w:pPr>
        <w:pStyle w:val="Normal"/>
        <w:ind w:hanging="0"/>
        <w:rPr>
          <w:b w:val="false"/>
          <w:b w:val="false"/>
          <w:bCs w:val="false"/>
        </w:rPr>
      </w:pPr>
      <w:r>
        <w:rPr>
          <w:b w:val="false"/>
          <w:bCs w:val="false"/>
        </w:rPr>
      </w:r>
    </w:p>
    <w:p>
      <w:pPr>
        <w:pStyle w:val="Normal"/>
        <w:ind w:left="720" w:hanging="0"/>
        <w:rPr>
          <w:b/>
          <w:b/>
        </w:rPr>
      </w:pPr>
      <w:r>
        <w:rPr>
          <w:b/>
        </w:rPr>
      </w:r>
    </w:p>
    <w:p>
      <w:pPr>
        <w:pStyle w:val="Normal"/>
        <w:widowControl w:val="false"/>
        <w:spacing w:lineRule="auto" w:line="240"/>
        <w:rPr>
          <w:sz w:val="11"/>
          <w:szCs w:val="11"/>
        </w:rPr>
      </w:pPr>
      <w:r>
        <w:rPr>
          <w:sz w:val="11"/>
          <w:szCs w:val="11"/>
        </w:rPr>
      </w:r>
    </w:p>
    <w:tbl>
      <w:tblPr>
        <w:tblStyle w:val="ae"/>
        <w:tblW w:w="8865" w:type="dxa"/>
        <w:jc w:val="left"/>
        <w:tblInd w:w="300" w:type="dxa"/>
        <w:tblLayout w:type="fixed"/>
        <w:tblCellMar>
          <w:top w:w="0" w:type="dxa"/>
          <w:left w:w="108" w:type="dxa"/>
          <w:bottom w:w="0" w:type="dxa"/>
          <w:right w:w="108" w:type="dxa"/>
        </w:tblCellMar>
        <w:tblLook w:noVBand="0" w:val="0000" w:noHBand="0" w:lastColumn="0" w:firstColumn="0" w:lastRow="0" w:firstRow="0"/>
      </w:tblPr>
      <w:tblGrid>
        <w:gridCol w:w="2744"/>
        <w:gridCol w:w="2567"/>
        <w:gridCol w:w="2265"/>
        <w:gridCol w:w="1288"/>
      </w:tblGrid>
      <w:tr>
        <w:trPr>
          <w:trHeight w:val="331" w:hRule="atLeast"/>
        </w:trPr>
        <w:tc>
          <w:tcPr>
            <w:tcW w:w="8864" w:type="dxa"/>
            <w:gridSpan w:val="4"/>
            <w:tcBorders>
              <w:top w:val="single" w:sz="4" w:space="0" w:color="000000"/>
              <w:left w:val="single" w:sz="4" w:space="0" w:color="000000"/>
              <w:bottom w:val="single" w:sz="4" w:space="0" w:color="000000"/>
              <w:right w:val="single" w:sz="4" w:space="0" w:color="000000"/>
            </w:tcBorders>
            <w:shd w:color="auto" w:fill="9CC2E4" w:val="clear"/>
          </w:tcPr>
          <w:p>
            <w:pPr>
              <w:pStyle w:val="Normal"/>
              <w:widowControl w:val="false"/>
              <w:spacing w:lineRule="auto" w:line="192"/>
              <w:ind w:left="2925" w:right="2917" w:hanging="0"/>
              <w:jc w:val="center"/>
              <w:rPr>
                <w:b/>
                <w:b/>
                <w:sz w:val="18"/>
                <w:szCs w:val="18"/>
              </w:rPr>
            </w:pPr>
            <w:r>
              <w:rPr>
                <w:b/>
                <w:sz w:val="18"/>
                <w:szCs w:val="18"/>
              </w:rPr>
              <w:t>CRITERIOS DE CALIFICACIÓN PRIMER TRIMESTRE</w:t>
            </w:r>
          </w:p>
        </w:tc>
      </w:tr>
      <w:tr>
        <w:trPr>
          <w:trHeight w:val="605" w:hRule="atLeast"/>
        </w:trPr>
        <w:tc>
          <w:tcPr>
            <w:tcW w:w="27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jc w:val="center"/>
              <w:rPr>
                <w:b/>
                <w:b/>
                <w:color w:val="006FC0"/>
                <w:sz w:val="18"/>
                <w:szCs w:val="18"/>
              </w:rPr>
            </w:pPr>
            <w:r>
              <w:rPr>
                <w:b/>
                <w:color w:val="006FC0"/>
                <w:sz w:val="18"/>
                <w:szCs w:val="18"/>
              </w:rPr>
              <w:t xml:space="preserve"> </w:t>
            </w:r>
            <w:r>
              <w:rPr>
                <w:b/>
                <w:color w:val="006FC0"/>
                <w:sz w:val="18"/>
                <w:szCs w:val="18"/>
              </w:rPr>
              <w:t>Instrumento de evaluación</w:t>
            </w:r>
          </w:p>
        </w:tc>
        <w:tc>
          <w:tcPr>
            <w:tcW w:w="2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jc w:val="center"/>
              <w:rPr>
                <w:b/>
                <w:b/>
                <w:sz w:val="18"/>
                <w:szCs w:val="18"/>
              </w:rPr>
            </w:pPr>
            <w:r>
              <w:rPr>
                <w:b/>
                <w:color w:val="006FC0"/>
                <w:sz w:val="18"/>
                <w:szCs w:val="18"/>
              </w:rPr>
              <w:t xml:space="preserve"> </w:t>
            </w:r>
            <w:r>
              <w:rPr>
                <w:b/>
                <w:color w:val="006FC0"/>
                <w:sz w:val="18"/>
                <w:szCs w:val="18"/>
              </w:rPr>
              <w:t>Instrumento de calificación</w:t>
            </w:r>
          </w:p>
        </w:tc>
        <w:tc>
          <w:tcPr>
            <w:tcW w:w="22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jc w:val="center"/>
              <w:rPr>
                <w:rFonts w:ascii="Times New Roman" w:hAnsi="Times New Roman" w:eastAsia="Times New Roman" w:cs="Times New Roman"/>
                <w:b/>
                <w:b/>
                <w:color w:val="006FC0"/>
                <w:sz w:val="12"/>
                <w:szCs w:val="12"/>
              </w:rPr>
            </w:pPr>
            <w:r>
              <w:rPr>
                <w:b/>
                <w:color w:val="006FC0"/>
                <w:sz w:val="18"/>
                <w:szCs w:val="18"/>
              </w:rPr>
              <w:t>Resultados de aprendizaje y criterios de evaluación asociado</w:t>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rFonts w:ascii="Times New Roman" w:hAnsi="Times New Roman" w:eastAsia="Times New Roman" w:cs="Times New Roman"/>
                <w:b/>
                <w:b/>
                <w:color w:val="006FC0"/>
              </w:rPr>
            </w:pPr>
            <w:r>
              <w:rPr>
                <w:rFonts w:eastAsia="Times New Roman" w:cs="Times New Roman" w:ascii="Times New Roman" w:hAnsi="Times New Roman"/>
                <w:b/>
                <w:color w:val="006FC0"/>
              </w:rPr>
              <w:t>% Calificación</w:t>
            </w:r>
          </w:p>
        </w:tc>
      </w:tr>
      <w:tr>
        <w:trPr>
          <w:trHeight w:val="474" w:hRule="atLeast"/>
        </w:trPr>
        <w:tc>
          <w:tcPr>
            <w:tcW w:w="27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04"/>
              <w:ind w:left="110" w:hanging="0"/>
              <w:jc w:val="center"/>
              <w:rPr>
                <w:sz w:val="18"/>
                <w:szCs w:val="18"/>
              </w:rPr>
            </w:pPr>
            <w:r>
              <w:rPr>
                <w:sz w:val="18"/>
                <w:szCs w:val="18"/>
              </w:rPr>
              <w:t>Prueba escrita</w:t>
            </w:r>
          </w:p>
        </w:tc>
        <w:tc>
          <w:tcPr>
            <w:tcW w:w="2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Escala numérica</w:t>
            </w:r>
          </w:p>
        </w:tc>
        <w:tc>
          <w:tcPr>
            <w:tcW w:w="22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RA4</w:t>
            </w:r>
          </w:p>
          <w:p>
            <w:pPr>
              <w:pStyle w:val="Normal"/>
              <w:widowControl w:val="false"/>
              <w:spacing w:lineRule="auto" w:line="240" w:before="30" w:after="0"/>
              <w:ind w:left="108" w:hanging="0"/>
              <w:jc w:val="center"/>
              <w:rPr>
                <w:sz w:val="18"/>
                <w:szCs w:val="18"/>
              </w:rPr>
            </w:pPr>
            <w:r>
              <w:rPr>
                <w:sz w:val="18"/>
                <w:szCs w:val="18"/>
              </w:rPr>
              <w:t>RA3</w:t>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ind w:right="91" w:hanging="0"/>
              <w:jc w:val="center"/>
              <w:rPr>
                <w:b/>
                <w:b/>
                <w:sz w:val="18"/>
                <w:szCs w:val="18"/>
              </w:rPr>
            </w:pPr>
            <w:r>
              <w:rPr>
                <w:b/>
                <w:sz w:val="18"/>
                <w:szCs w:val="18"/>
              </w:rPr>
              <w:t>40%</w:t>
            </w:r>
          </w:p>
        </w:tc>
      </w:tr>
      <w:tr>
        <w:trPr>
          <w:trHeight w:val="366" w:hRule="atLeast"/>
        </w:trPr>
        <w:tc>
          <w:tcPr>
            <w:tcW w:w="27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04"/>
              <w:ind w:left="110" w:hanging="0"/>
              <w:jc w:val="center"/>
              <w:rPr>
                <w:sz w:val="18"/>
                <w:szCs w:val="18"/>
              </w:rPr>
            </w:pPr>
            <w:r>
              <w:rPr>
                <w:sz w:val="18"/>
                <w:szCs w:val="18"/>
              </w:rPr>
              <w:t>Tareas</w:t>
            </w:r>
          </w:p>
        </w:tc>
        <w:tc>
          <w:tcPr>
            <w:tcW w:w="2567"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04"/>
              <w:ind w:left="108" w:hanging="0"/>
              <w:jc w:val="center"/>
              <w:rPr>
                <w:sz w:val="18"/>
                <w:szCs w:val="18"/>
              </w:rPr>
            </w:pPr>
            <w:r>
              <w:rPr>
                <w:sz w:val="18"/>
                <w:szCs w:val="18"/>
              </w:rPr>
              <w:t>Escala numérica</w:t>
            </w:r>
          </w:p>
        </w:tc>
        <w:tc>
          <w:tcPr>
            <w:tcW w:w="2265"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RA4</w:t>
            </w:r>
          </w:p>
          <w:p>
            <w:pPr>
              <w:pStyle w:val="Normal"/>
              <w:widowControl w:val="false"/>
              <w:spacing w:lineRule="auto" w:line="204"/>
              <w:ind w:left="108" w:hanging="0"/>
              <w:jc w:val="center"/>
              <w:rPr>
                <w:sz w:val="18"/>
                <w:szCs w:val="18"/>
              </w:rPr>
            </w:pPr>
            <w:r>
              <w:rPr>
                <w:sz w:val="18"/>
                <w:szCs w:val="18"/>
              </w:rPr>
              <w:t>RA3</w:t>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ind w:right="91" w:hanging="0"/>
              <w:jc w:val="center"/>
              <w:rPr>
                <w:b/>
                <w:b/>
                <w:sz w:val="18"/>
                <w:szCs w:val="18"/>
              </w:rPr>
            </w:pPr>
            <w:r>
              <w:rPr>
                <w:b/>
                <w:sz w:val="18"/>
                <w:szCs w:val="18"/>
              </w:rPr>
              <w:t>40%</w:t>
            </w:r>
          </w:p>
        </w:tc>
      </w:tr>
      <w:tr>
        <w:trPr>
          <w:trHeight w:val="366" w:hRule="atLeast"/>
        </w:trPr>
        <w:tc>
          <w:tcPr>
            <w:tcW w:w="27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04"/>
              <w:ind w:left="110" w:hanging="0"/>
              <w:jc w:val="center"/>
              <w:rPr>
                <w:sz w:val="18"/>
                <w:szCs w:val="18"/>
              </w:rPr>
            </w:pPr>
            <w:r>
              <w:rPr>
                <w:sz w:val="18"/>
                <w:szCs w:val="18"/>
              </w:rPr>
              <w:t>Pruebas y exposiciones orales</w:t>
            </w:r>
          </w:p>
        </w:tc>
        <w:tc>
          <w:tcPr>
            <w:tcW w:w="2567"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04"/>
              <w:ind w:left="108" w:hanging="0"/>
              <w:jc w:val="center"/>
              <w:rPr>
                <w:sz w:val="18"/>
                <w:szCs w:val="18"/>
              </w:rPr>
            </w:pPr>
            <w:r>
              <w:rPr>
                <w:sz w:val="18"/>
                <w:szCs w:val="18"/>
              </w:rPr>
              <w:t>Escala numérica</w:t>
            </w:r>
          </w:p>
        </w:tc>
        <w:tc>
          <w:tcPr>
            <w:tcW w:w="2265"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RA4</w:t>
            </w:r>
          </w:p>
          <w:p>
            <w:pPr>
              <w:pStyle w:val="Normal"/>
              <w:widowControl w:val="false"/>
              <w:spacing w:lineRule="auto" w:line="204"/>
              <w:ind w:left="108" w:hanging="0"/>
              <w:jc w:val="center"/>
              <w:rPr>
                <w:sz w:val="18"/>
                <w:szCs w:val="18"/>
              </w:rPr>
            </w:pPr>
            <w:r>
              <w:rPr>
                <w:sz w:val="18"/>
                <w:szCs w:val="18"/>
              </w:rPr>
              <w:t>RA3</w:t>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ind w:right="91" w:hanging="0"/>
              <w:jc w:val="center"/>
              <w:rPr>
                <w:b/>
                <w:b/>
                <w:sz w:val="18"/>
                <w:szCs w:val="18"/>
              </w:rPr>
            </w:pPr>
            <w:r>
              <w:rPr>
                <w:b/>
                <w:sz w:val="18"/>
                <w:szCs w:val="18"/>
              </w:rPr>
              <w:t>20%</w:t>
            </w:r>
          </w:p>
        </w:tc>
      </w:tr>
    </w:tbl>
    <w:p>
      <w:pPr>
        <w:pStyle w:val="Normal"/>
        <w:widowControl w:val="false"/>
        <w:spacing w:lineRule="auto" w:line="240"/>
        <w:rPr/>
      </w:pPr>
      <w:r>
        <w:rPr/>
      </w:r>
    </w:p>
    <w:p>
      <w:pPr>
        <w:pStyle w:val="Normal"/>
        <w:widowControl w:val="false"/>
        <w:spacing w:lineRule="auto" w:line="240"/>
        <w:rPr>
          <w:sz w:val="11"/>
          <w:szCs w:val="11"/>
        </w:rPr>
      </w:pPr>
      <w:r>
        <w:rPr>
          <w:sz w:val="11"/>
          <w:szCs w:val="11"/>
        </w:rPr>
      </w:r>
    </w:p>
    <w:tbl>
      <w:tblPr>
        <w:tblStyle w:val="af"/>
        <w:tblW w:w="8865" w:type="dxa"/>
        <w:jc w:val="left"/>
        <w:tblInd w:w="300" w:type="dxa"/>
        <w:tblLayout w:type="fixed"/>
        <w:tblCellMar>
          <w:top w:w="0" w:type="dxa"/>
          <w:left w:w="108" w:type="dxa"/>
          <w:bottom w:w="0" w:type="dxa"/>
          <w:right w:w="108" w:type="dxa"/>
        </w:tblCellMar>
        <w:tblLook w:noVBand="0" w:val="0000" w:noHBand="0" w:lastColumn="0" w:firstColumn="0" w:lastRow="0" w:firstRow="0"/>
      </w:tblPr>
      <w:tblGrid>
        <w:gridCol w:w="2744"/>
        <w:gridCol w:w="2567"/>
        <w:gridCol w:w="2265"/>
        <w:gridCol w:w="1288"/>
      </w:tblGrid>
      <w:tr>
        <w:trPr>
          <w:trHeight w:val="331" w:hRule="atLeast"/>
        </w:trPr>
        <w:tc>
          <w:tcPr>
            <w:tcW w:w="8864" w:type="dxa"/>
            <w:gridSpan w:val="4"/>
            <w:tcBorders>
              <w:top w:val="single" w:sz="4" w:space="0" w:color="000000"/>
              <w:left w:val="single" w:sz="4" w:space="0" w:color="000000"/>
              <w:bottom w:val="single" w:sz="4" w:space="0" w:color="000000"/>
              <w:right w:val="single" w:sz="4" w:space="0" w:color="000000"/>
            </w:tcBorders>
            <w:shd w:color="auto" w:fill="9CC2E4" w:val="clear"/>
          </w:tcPr>
          <w:p>
            <w:pPr>
              <w:pStyle w:val="Normal"/>
              <w:widowControl w:val="false"/>
              <w:spacing w:lineRule="auto" w:line="192"/>
              <w:ind w:left="2925" w:right="2917" w:hanging="0"/>
              <w:jc w:val="center"/>
              <w:rPr>
                <w:b/>
                <w:b/>
                <w:sz w:val="18"/>
                <w:szCs w:val="18"/>
              </w:rPr>
            </w:pPr>
            <w:r>
              <w:rPr>
                <w:b/>
                <w:sz w:val="18"/>
                <w:szCs w:val="18"/>
              </w:rPr>
              <w:t>CRITERIOS DE CALIFICACIÓN SEGUNDO TRIMESTRE</w:t>
            </w:r>
          </w:p>
        </w:tc>
      </w:tr>
      <w:tr>
        <w:trPr>
          <w:trHeight w:val="605" w:hRule="atLeast"/>
        </w:trPr>
        <w:tc>
          <w:tcPr>
            <w:tcW w:w="27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jc w:val="center"/>
              <w:rPr>
                <w:b/>
                <w:b/>
                <w:color w:val="006FC0"/>
                <w:sz w:val="18"/>
                <w:szCs w:val="18"/>
              </w:rPr>
            </w:pPr>
            <w:r>
              <w:rPr>
                <w:b/>
                <w:color w:val="006FC0"/>
                <w:sz w:val="18"/>
                <w:szCs w:val="18"/>
              </w:rPr>
              <w:t xml:space="preserve"> </w:t>
            </w:r>
            <w:r>
              <w:rPr>
                <w:b/>
                <w:color w:val="006FC0"/>
                <w:sz w:val="18"/>
                <w:szCs w:val="18"/>
              </w:rPr>
              <w:t>Instrumento de evaluación</w:t>
            </w:r>
          </w:p>
        </w:tc>
        <w:tc>
          <w:tcPr>
            <w:tcW w:w="2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jc w:val="center"/>
              <w:rPr>
                <w:b/>
                <w:b/>
                <w:sz w:val="18"/>
                <w:szCs w:val="18"/>
              </w:rPr>
            </w:pPr>
            <w:r>
              <w:rPr>
                <w:b/>
                <w:color w:val="006FC0"/>
                <w:sz w:val="18"/>
                <w:szCs w:val="18"/>
              </w:rPr>
              <w:t xml:space="preserve"> </w:t>
            </w:r>
            <w:r>
              <w:rPr>
                <w:b/>
                <w:color w:val="006FC0"/>
                <w:sz w:val="18"/>
                <w:szCs w:val="18"/>
              </w:rPr>
              <w:t>Instrumento de calificación</w:t>
            </w:r>
          </w:p>
        </w:tc>
        <w:tc>
          <w:tcPr>
            <w:tcW w:w="22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jc w:val="center"/>
              <w:rPr>
                <w:rFonts w:ascii="Times New Roman" w:hAnsi="Times New Roman" w:eastAsia="Times New Roman" w:cs="Times New Roman"/>
                <w:b/>
                <w:b/>
                <w:color w:val="006FC0"/>
                <w:sz w:val="12"/>
                <w:szCs w:val="12"/>
              </w:rPr>
            </w:pPr>
            <w:r>
              <w:rPr>
                <w:b/>
                <w:color w:val="006FC0"/>
                <w:sz w:val="18"/>
                <w:szCs w:val="18"/>
              </w:rPr>
              <w:t>Resultados de aprendizaje y criterios de evaluación asociado</w:t>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rFonts w:ascii="Times New Roman" w:hAnsi="Times New Roman" w:eastAsia="Times New Roman" w:cs="Times New Roman"/>
                <w:b/>
                <w:b/>
                <w:color w:val="006FC0"/>
              </w:rPr>
            </w:pPr>
            <w:r>
              <w:rPr>
                <w:rFonts w:eastAsia="Times New Roman" w:cs="Times New Roman" w:ascii="Times New Roman" w:hAnsi="Times New Roman"/>
                <w:b/>
                <w:color w:val="006FC0"/>
              </w:rPr>
              <w:t>% Calificación</w:t>
            </w:r>
          </w:p>
        </w:tc>
      </w:tr>
      <w:tr>
        <w:trPr>
          <w:trHeight w:val="474" w:hRule="atLeast"/>
        </w:trPr>
        <w:tc>
          <w:tcPr>
            <w:tcW w:w="27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04"/>
              <w:ind w:left="110" w:hanging="0"/>
              <w:jc w:val="center"/>
              <w:rPr>
                <w:sz w:val="18"/>
                <w:szCs w:val="18"/>
              </w:rPr>
            </w:pPr>
            <w:r>
              <w:rPr>
                <w:sz w:val="18"/>
                <w:szCs w:val="18"/>
              </w:rPr>
              <w:t>Prueba escrita</w:t>
            </w:r>
          </w:p>
        </w:tc>
        <w:tc>
          <w:tcPr>
            <w:tcW w:w="2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Escala numérica</w:t>
            </w:r>
          </w:p>
        </w:tc>
        <w:tc>
          <w:tcPr>
            <w:tcW w:w="22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RA1</w:t>
            </w:r>
          </w:p>
          <w:p>
            <w:pPr>
              <w:pStyle w:val="Normal"/>
              <w:widowControl w:val="false"/>
              <w:spacing w:lineRule="auto" w:line="240" w:before="30" w:after="0"/>
              <w:ind w:left="108" w:hanging="0"/>
              <w:jc w:val="center"/>
              <w:rPr>
                <w:sz w:val="18"/>
                <w:szCs w:val="18"/>
              </w:rPr>
            </w:pPr>
            <w:r>
              <w:rPr>
                <w:sz w:val="18"/>
                <w:szCs w:val="18"/>
              </w:rPr>
              <w:t>RA2</w:t>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ind w:right="91" w:hanging="0"/>
              <w:jc w:val="center"/>
              <w:rPr>
                <w:b/>
                <w:b/>
                <w:sz w:val="18"/>
                <w:szCs w:val="18"/>
              </w:rPr>
            </w:pPr>
            <w:r>
              <w:rPr>
                <w:b/>
                <w:sz w:val="18"/>
                <w:szCs w:val="18"/>
              </w:rPr>
              <w:t>40%</w:t>
            </w:r>
          </w:p>
        </w:tc>
      </w:tr>
      <w:tr>
        <w:trPr>
          <w:trHeight w:val="366" w:hRule="atLeast"/>
        </w:trPr>
        <w:tc>
          <w:tcPr>
            <w:tcW w:w="27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04"/>
              <w:ind w:left="110" w:hanging="0"/>
              <w:jc w:val="center"/>
              <w:rPr>
                <w:sz w:val="18"/>
                <w:szCs w:val="18"/>
              </w:rPr>
            </w:pPr>
            <w:r>
              <w:rPr>
                <w:sz w:val="18"/>
                <w:szCs w:val="18"/>
              </w:rPr>
              <w:t>Tareas</w:t>
            </w:r>
          </w:p>
        </w:tc>
        <w:tc>
          <w:tcPr>
            <w:tcW w:w="2567"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04"/>
              <w:ind w:left="108" w:hanging="0"/>
              <w:jc w:val="center"/>
              <w:rPr>
                <w:sz w:val="18"/>
                <w:szCs w:val="18"/>
              </w:rPr>
            </w:pPr>
            <w:r>
              <w:rPr>
                <w:sz w:val="18"/>
                <w:szCs w:val="18"/>
              </w:rPr>
              <w:t>Escala numérica</w:t>
            </w:r>
          </w:p>
        </w:tc>
        <w:tc>
          <w:tcPr>
            <w:tcW w:w="2265"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RA1</w:t>
            </w:r>
          </w:p>
          <w:p>
            <w:pPr>
              <w:pStyle w:val="Normal"/>
              <w:widowControl w:val="false"/>
              <w:spacing w:lineRule="auto" w:line="204"/>
              <w:ind w:left="108" w:hanging="0"/>
              <w:jc w:val="center"/>
              <w:rPr>
                <w:sz w:val="18"/>
                <w:szCs w:val="18"/>
              </w:rPr>
            </w:pPr>
            <w:r>
              <w:rPr>
                <w:sz w:val="18"/>
                <w:szCs w:val="18"/>
              </w:rPr>
              <w:t>RA2</w:t>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ind w:right="91" w:hanging="0"/>
              <w:jc w:val="center"/>
              <w:rPr>
                <w:b/>
                <w:b/>
                <w:sz w:val="18"/>
                <w:szCs w:val="18"/>
              </w:rPr>
            </w:pPr>
            <w:r>
              <w:rPr>
                <w:b/>
                <w:sz w:val="18"/>
                <w:szCs w:val="18"/>
              </w:rPr>
              <w:t>40%</w:t>
            </w:r>
          </w:p>
        </w:tc>
      </w:tr>
      <w:tr>
        <w:trPr>
          <w:trHeight w:val="366" w:hRule="atLeast"/>
        </w:trPr>
        <w:tc>
          <w:tcPr>
            <w:tcW w:w="27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04"/>
              <w:ind w:left="110" w:hanging="0"/>
              <w:jc w:val="center"/>
              <w:rPr>
                <w:sz w:val="18"/>
                <w:szCs w:val="18"/>
              </w:rPr>
            </w:pPr>
            <w:r>
              <w:rPr>
                <w:sz w:val="18"/>
                <w:szCs w:val="18"/>
              </w:rPr>
              <w:t>Pruebas y exposiciones orales</w:t>
            </w:r>
          </w:p>
        </w:tc>
        <w:tc>
          <w:tcPr>
            <w:tcW w:w="2567"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04"/>
              <w:ind w:left="108" w:hanging="0"/>
              <w:jc w:val="center"/>
              <w:rPr>
                <w:sz w:val="18"/>
                <w:szCs w:val="18"/>
              </w:rPr>
            </w:pPr>
            <w:r>
              <w:rPr>
                <w:sz w:val="18"/>
                <w:szCs w:val="18"/>
              </w:rPr>
              <w:t>Escala numérica</w:t>
            </w:r>
          </w:p>
        </w:tc>
        <w:tc>
          <w:tcPr>
            <w:tcW w:w="2265"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RA1</w:t>
            </w:r>
          </w:p>
          <w:p>
            <w:pPr>
              <w:pStyle w:val="Normal"/>
              <w:widowControl w:val="false"/>
              <w:spacing w:lineRule="auto" w:line="204"/>
              <w:ind w:left="108" w:hanging="0"/>
              <w:jc w:val="center"/>
              <w:rPr>
                <w:sz w:val="18"/>
                <w:szCs w:val="18"/>
              </w:rPr>
            </w:pPr>
            <w:r>
              <w:rPr>
                <w:sz w:val="18"/>
                <w:szCs w:val="18"/>
              </w:rPr>
              <w:t>RA2</w:t>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ind w:right="91" w:hanging="0"/>
              <w:jc w:val="center"/>
              <w:rPr>
                <w:b/>
                <w:b/>
                <w:sz w:val="18"/>
                <w:szCs w:val="18"/>
              </w:rPr>
            </w:pPr>
            <w:r>
              <w:rPr>
                <w:b/>
                <w:sz w:val="18"/>
                <w:szCs w:val="18"/>
              </w:rPr>
              <w:t>20%</w:t>
            </w:r>
          </w:p>
        </w:tc>
      </w:tr>
    </w:tbl>
    <w:p>
      <w:pPr>
        <w:pStyle w:val="Normal"/>
        <w:widowControl w:val="false"/>
        <w:spacing w:lineRule="auto" w:line="240"/>
        <w:rPr>
          <w:sz w:val="11"/>
          <w:szCs w:val="11"/>
        </w:rPr>
      </w:pPr>
      <w:r>
        <w:rPr>
          <w:sz w:val="11"/>
          <w:szCs w:val="11"/>
        </w:rPr>
      </w:r>
    </w:p>
    <w:tbl>
      <w:tblPr>
        <w:tblStyle w:val="af0"/>
        <w:tblW w:w="8865" w:type="dxa"/>
        <w:jc w:val="left"/>
        <w:tblInd w:w="300" w:type="dxa"/>
        <w:tblLayout w:type="fixed"/>
        <w:tblCellMar>
          <w:top w:w="0" w:type="dxa"/>
          <w:left w:w="108" w:type="dxa"/>
          <w:bottom w:w="0" w:type="dxa"/>
          <w:right w:w="108" w:type="dxa"/>
        </w:tblCellMar>
        <w:tblLook w:noVBand="0" w:val="0000" w:noHBand="0" w:lastColumn="0" w:firstColumn="0" w:lastRow="0" w:firstRow="0"/>
      </w:tblPr>
      <w:tblGrid>
        <w:gridCol w:w="2744"/>
        <w:gridCol w:w="2567"/>
        <w:gridCol w:w="2265"/>
        <w:gridCol w:w="1288"/>
      </w:tblGrid>
      <w:tr>
        <w:trPr>
          <w:trHeight w:val="331" w:hRule="atLeast"/>
        </w:trPr>
        <w:tc>
          <w:tcPr>
            <w:tcW w:w="8864" w:type="dxa"/>
            <w:gridSpan w:val="4"/>
            <w:tcBorders>
              <w:top w:val="single" w:sz="4" w:space="0" w:color="000000"/>
              <w:left w:val="single" w:sz="4" w:space="0" w:color="000000"/>
              <w:bottom w:val="single" w:sz="4" w:space="0" w:color="000000"/>
              <w:right w:val="single" w:sz="4" w:space="0" w:color="000000"/>
            </w:tcBorders>
            <w:shd w:color="auto" w:fill="9CC2E4" w:val="clear"/>
          </w:tcPr>
          <w:p>
            <w:pPr>
              <w:pStyle w:val="Normal"/>
              <w:widowControl w:val="false"/>
              <w:spacing w:lineRule="auto" w:line="192"/>
              <w:ind w:left="2925" w:right="2917" w:hanging="0"/>
              <w:jc w:val="center"/>
              <w:rPr>
                <w:b/>
                <w:b/>
                <w:sz w:val="18"/>
                <w:szCs w:val="18"/>
              </w:rPr>
            </w:pPr>
            <w:r>
              <w:rPr>
                <w:b/>
                <w:sz w:val="18"/>
                <w:szCs w:val="18"/>
              </w:rPr>
              <w:t>CRITERIOS DE CALIFICACIÓN TERCER TRIMESTRE</w:t>
            </w:r>
          </w:p>
        </w:tc>
      </w:tr>
      <w:tr>
        <w:trPr>
          <w:trHeight w:val="605" w:hRule="atLeast"/>
        </w:trPr>
        <w:tc>
          <w:tcPr>
            <w:tcW w:w="27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jc w:val="center"/>
              <w:rPr>
                <w:b/>
                <w:b/>
                <w:color w:val="006FC0"/>
                <w:sz w:val="18"/>
                <w:szCs w:val="18"/>
              </w:rPr>
            </w:pPr>
            <w:r>
              <w:rPr>
                <w:b/>
                <w:color w:val="006FC0"/>
                <w:sz w:val="18"/>
                <w:szCs w:val="18"/>
              </w:rPr>
              <w:t xml:space="preserve"> </w:t>
            </w:r>
            <w:r>
              <w:rPr>
                <w:b/>
                <w:color w:val="006FC0"/>
                <w:sz w:val="18"/>
                <w:szCs w:val="18"/>
              </w:rPr>
              <w:t>Instrumento de evaluación</w:t>
            </w:r>
          </w:p>
        </w:tc>
        <w:tc>
          <w:tcPr>
            <w:tcW w:w="2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jc w:val="center"/>
              <w:rPr>
                <w:b/>
                <w:b/>
                <w:sz w:val="18"/>
                <w:szCs w:val="18"/>
              </w:rPr>
            </w:pPr>
            <w:r>
              <w:rPr>
                <w:b/>
                <w:color w:val="006FC0"/>
                <w:sz w:val="18"/>
                <w:szCs w:val="18"/>
              </w:rPr>
              <w:t xml:space="preserve"> </w:t>
            </w:r>
            <w:r>
              <w:rPr>
                <w:b/>
                <w:color w:val="006FC0"/>
                <w:sz w:val="18"/>
                <w:szCs w:val="18"/>
              </w:rPr>
              <w:t>Instrumento de calificaciónn</w:t>
            </w:r>
          </w:p>
        </w:tc>
        <w:tc>
          <w:tcPr>
            <w:tcW w:w="22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jc w:val="center"/>
              <w:rPr>
                <w:rFonts w:ascii="Times New Roman" w:hAnsi="Times New Roman" w:eastAsia="Times New Roman" w:cs="Times New Roman"/>
                <w:b/>
                <w:b/>
                <w:color w:val="006FC0"/>
                <w:sz w:val="12"/>
                <w:szCs w:val="12"/>
              </w:rPr>
            </w:pPr>
            <w:r>
              <w:rPr>
                <w:b/>
                <w:color w:val="006FC0"/>
                <w:sz w:val="18"/>
                <w:szCs w:val="18"/>
              </w:rPr>
              <w:t>Resultados de aprendizaje y criterios de evaluación asociado</w:t>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rFonts w:ascii="Times New Roman" w:hAnsi="Times New Roman" w:eastAsia="Times New Roman" w:cs="Times New Roman"/>
                <w:b/>
                <w:b/>
                <w:color w:val="006FC0"/>
              </w:rPr>
            </w:pPr>
            <w:r>
              <w:rPr>
                <w:rFonts w:eastAsia="Times New Roman" w:cs="Times New Roman" w:ascii="Times New Roman" w:hAnsi="Times New Roman"/>
                <w:b/>
                <w:color w:val="006FC0"/>
              </w:rPr>
              <w:t>% Calificación</w:t>
            </w:r>
          </w:p>
        </w:tc>
      </w:tr>
      <w:tr>
        <w:trPr>
          <w:trHeight w:val="474" w:hRule="atLeast"/>
        </w:trPr>
        <w:tc>
          <w:tcPr>
            <w:tcW w:w="27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04"/>
              <w:ind w:left="110" w:hanging="0"/>
              <w:jc w:val="center"/>
              <w:rPr>
                <w:sz w:val="18"/>
                <w:szCs w:val="18"/>
              </w:rPr>
            </w:pPr>
            <w:r>
              <w:rPr>
                <w:sz w:val="18"/>
                <w:szCs w:val="18"/>
              </w:rPr>
              <w:t>Prueba escrita</w:t>
            </w:r>
          </w:p>
        </w:tc>
        <w:tc>
          <w:tcPr>
            <w:tcW w:w="2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Escala numérica</w:t>
            </w:r>
          </w:p>
        </w:tc>
        <w:tc>
          <w:tcPr>
            <w:tcW w:w="22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RA2</w:t>
            </w:r>
          </w:p>
          <w:p>
            <w:pPr>
              <w:pStyle w:val="Normal"/>
              <w:widowControl w:val="false"/>
              <w:spacing w:lineRule="auto" w:line="240" w:before="30" w:after="0"/>
              <w:ind w:left="108" w:hanging="0"/>
              <w:rPr>
                <w:sz w:val="18"/>
                <w:szCs w:val="18"/>
              </w:rPr>
            </w:pPr>
            <w:r>
              <w:rPr>
                <w:sz w:val="18"/>
                <w:szCs w:val="18"/>
              </w:rPr>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ind w:right="91" w:hanging="0"/>
              <w:jc w:val="center"/>
              <w:rPr>
                <w:b/>
                <w:b/>
                <w:sz w:val="18"/>
                <w:szCs w:val="18"/>
              </w:rPr>
            </w:pPr>
            <w:r>
              <w:rPr>
                <w:b/>
                <w:sz w:val="18"/>
                <w:szCs w:val="18"/>
              </w:rPr>
              <w:t>40%</w:t>
            </w:r>
          </w:p>
        </w:tc>
      </w:tr>
      <w:tr>
        <w:trPr>
          <w:trHeight w:val="366" w:hRule="atLeast"/>
        </w:trPr>
        <w:tc>
          <w:tcPr>
            <w:tcW w:w="27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04"/>
              <w:ind w:left="110" w:hanging="0"/>
              <w:jc w:val="center"/>
              <w:rPr>
                <w:sz w:val="18"/>
                <w:szCs w:val="18"/>
              </w:rPr>
            </w:pPr>
            <w:r>
              <w:rPr>
                <w:sz w:val="18"/>
                <w:szCs w:val="18"/>
              </w:rPr>
              <w:t>Tareas</w:t>
            </w:r>
          </w:p>
        </w:tc>
        <w:tc>
          <w:tcPr>
            <w:tcW w:w="2567"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Escala numérica</w:t>
            </w:r>
          </w:p>
        </w:tc>
        <w:tc>
          <w:tcPr>
            <w:tcW w:w="2265"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04"/>
              <w:ind w:left="108" w:hanging="0"/>
              <w:jc w:val="center"/>
              <w:rPr>
                <w:sz w:val="18"/>
                <w:szCs w:val="18"/>
              </w:rPr>
            </w:pPr>
            <w:r>
              <w:rPr>
                <w:sz w:val="18"/>
                <w:szCs w:val="18"/>
              </w:rPr>
              <w:t>RA2</w:t>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ind w:right="91" w:hanging="0"/>
              <w:jc w:val="center"/>
              <w:rPr>
                <w:b/>
                <w:b/>
                <w:sz w:val="18"/>
                <w:szCs w:val="18"/>
              </w:rPr>
            </w:pPr>
            <w:r>
              <w:rPr>
                <w:b/>
                <w:sz w:val="18"/>
                <w:szCs w:val="18"/>
              </w:rPr>
              <w:t>40%</w:t>
            </w:r>
          </w:p>
        </w:tc>
      </w:tr>
      <w:tr>
        <w:trPr>
          <w:trHeight w:val="366" w:hRule="atLeast"/>
        </w:trPr>
        <w:tc>
          <w:tcPr>
            <w:tcW w:w="27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04"/>
              <w:ind w:left="110" w:hanging="0"/>
              <w:jc w:val="center"/>
              <w:rPr>
                <w:sz w:val="18"/>
                <w:szCs w:val="18"/>
              </w:rPr>
            </w:pPr>
            <w:r>
              <w:rPr>
                <w:sz w:val="18"/>
                <w:szCs w:val="18"/>
              </w:rPr>
              <w:t>Pruebas y exposiciones orales</w:t>
            </w:r>
          </w:p>
        </w:tc>
        <w:tc>
          <w:tcPr>
            <w:tcW w:w="2567"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Escala numérica</w:t>
            </w:r>
          </w:p>
        </w:tc>
        <w:tc>
          <w:tcPr>
            <w:tcW w:w="2265"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04"/>
              <w:ind w:left="108" w:hanging="0"/>
              <w:jc w:val="center"/>
              <w:rPr>
                <w:sz w:val="18"/>
                <w:szCs w:val="18"/>
              </w:rPr>
            </w:pPr>
            <w:r>
              <w:rPr>
                <w:sz w:val="18"/>
                <w:szCs w:val="18"/>
              </w:rPr>
              <w:t>RA2</w:t>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ind w:right="91" w:hanging="0"/>
              <w:jc w:val="center"/>
              <w:rPr>
                <w:b/>
                <w:b/>
                <w:sz w:val="18"/>
                <w:szCs w:val="18"/>
              </w:rPr>
            </w:pPr>
            <w:r>
              <w:rPr>
                <w:b/>
                <w:sz w:val="18"/>
                <w:szCs w:val="18"/>
              </w:rPr>
              <w:t>20%</w:t>
            </w:r>
          </w:p>
        </w:tc>
      </w:tr>
    </w:tbl>
    <w:p>
      <w:pPr>
        <w:pStyle w:val="Normal"/>
        <w:ind w:left="720" w:hanging="0"/>
        <w:rPr>
          <w:b/>
          <w:b/>
        </w:rPr>
      </w:pPr>
      <w:r>
        <w:rPr>
          <w:b/>
        </w:rPr>
      </w:r>
    </w:p>
    <w:p>
      <w:pPr>
        <w:pStyle w:val="Normal"/>
        <w:ind w:left="720" w:hanging="0"/>
        <w:rPr>
          <w:b/>
          <w:b/>
        </w:rPr>
      </w:pPr>
      <w:r>
        <w:rPr>
          <w:b/>
        </w:rPr>
      </w:r>
    </w:p>
    <w:p>
      <w:pPr>
        <w:pStyle w:val="Normal"/>
        <w:ind w:left="720" w:hanging="0"/>
        <w:rPr>
          <w:b/>
          <w:b/>
        </w:rPr>
      </w:pPr>
      <w:r>
        <w:rPr>
          <w:b/>
        </w:rPr>
      </w:r>
    </w:p>
    <w:p>
      <w:pPr>
        <w:pStyle w:val="Normal"/>
        <w:ind w:left="720" w:hanging="0"/>
        <w:rPr>
          <w:b/>
          <w:b/>
        </w:rPr>
      </w:pPr>
      <w:r>
        <w:rPr>
          <w:b/>
        </w:rPr>
      </w:r>
    </w:p>
    <w:p>
      <w:pPr>
        <w:pStyle w:val="Normal"/>
        <w:rPr>
          <w:b/>
          <w:b/>
        </w:rPr>
      </w:pPr>
      <w:r>
        <w:rPr>
          <w:b/>
        </w:rPr>
        <w:t>9.3. PROCESO DE EVALUACIÓN CONTINUA Y CALIFICACIÓN EN LA EVALUACIÓN FINAL ORDINARIA:</w:t>
      </w:r>
    </w:p>
    <w:p>
      <w:pPr>
        <w:pStyle w:val="Normal"/>
        <w:jc w:val="both"/>
        <w:rPr/>
      </w:pPr>
      <w:r>
        <w:rPr/>
        <w:t xml:space="preserve">La nota final de curso será la media ponderada de las tres evaluaciones siempre que se superen todos los resultados de aprendizaje. </w:t>
      </w:r>
      <w:bookmarkStart w:id="3" w:name="__DdeLink__1197_1542108710"/>
      <w:r>
        <w:rPr/>
        <w:t>La ponderación aplicable será la ya establecida en la presente programación para los distintos Resultados de Aprendizaje y, para cada trimestre, queda establecida como se detalla a continuación:</w:t>
      </w:r>
    </w:p>
    <w:p>
      <w:pPr>
        <w:pStyle w:val="Normal"/>
        <w:jc w:val="both"/>
        <w:rPr/>
      </w:pPr>
      <w:r>
        <w:rPr/>
        <w:t>- Primer trimestre:</w:t>
        <w:tab/>
        <w:tab/>
        <w:t>aporta un 35% de la nota del curso</w:t>
      </w:r>
    </w:p>
    <w:p>
      <w:pPr>
        <w:pStyle w:val="Normal"/>
        <w:jc w:val="both"/>
        <w:rPr/>
      </w:pPr>
      <w:r>
        <w:rPr/>
        <w:t>- Segundo trimestre</w:t>
        <w:tab/>
        <w:tab/>
        <w:t>aporta un 40% de la nota del curso</w:t>
      </w:r>
    </w:p>
    <w:p>
      <w:pPr>
        <w:pStyle w:val="Normal"/>
        <w:jc w:val="both"/>
        <w:rPr/>
      </w:pPr>
      <w:r>
        <w:rPr/>
        <w:t>- Tercer trimestre</w:t>
        <w:tab/>
        <w:tab/>
        <w:t>aporta un 25% de la nota del curso</w:t>
      </w:r>
    </w:p>
    <w:p>
      <w:pPr>
        <w:pStyle w:val="Normal"/>
        <w:jc w:val="both"/>
        <w:rPr/>
      </w:pPr>
      <w:r>
        <w:rPr/>
      </w:r>
      <w:bookmarkEnd w:id="3"/>
    </w:p>
    <w:p>
      <w:pPr>
        <w:pStyle w:val="Normal"/>
        <w:jc w:val="both"/>
        <w:rPr/>
      </w:pPr>
      <w:bookmarkStart w:id="4" w:name="__DdeLink__1199_1542108710"/>
      <w:bookmarkEnd w:id="4"/>
      <w:r>
        <w:rPr/>
        <w:t xml:space="preserve">Habrá una prueba de recuperación del primer y segundo trimestre para los alumnos que  hayan suspendido la evaluación, que se desarrollará en el momento del curso que la docente estime más adecuado. </w:t>
      </w:r>
    </w:p>
    <w:p>
      <w:pPr>
        <w:pStyle w:val="Normal"/>
        <w:jc w:val="both"/>
        <w:rPr/>
      </w:pPr>
      <w:r>
        <w:rPr/>
        <w:t>Para los alumnos que suspendan el tercer trimestre, habrá, igualmente prueba de recuperación antes de la celebración de la convocatoria extraordinaria.</w:t>
      </w:r>
    </w:p>
    <w:p>
      <w:pPr>
        <w:pStyle w:val="Normal"/>
        <w:rPr>
          <w:b/>
          <w:b/>
        </w:rPr>
      </w:pPr>
      <w:r>
        <w:rPr>
          <w:b/>
        </w:rPr>
      </w:r>
      <w:bookmarkStart w:id="5" w:name="__DdeLink__1199_1542108710"/>
      <w:bookmarkStart w:id="6" w:name="__DdeLink__1199_1542108710"/>
      <w:bookmarkEnd w:id="6"/>
    </w:p>
    <w:p>
      <w:pPr>
        <w:pStyle w:val="Normal"/>
        <w:jc w:val="both"/>
        <w:rPr>
          <w:b/>
          <w:b/>
        </w:rPr>
      </w:pPr>
      <w:r>
        <w:rPr>
          <w:b/>
        </w:rPr>
        <w:t xml:space="preserve">9.4. PROCESO DE EVALUACIÓN PARA ALUMNOS A LOS QUE NO SE PUEDE APLICAR LA EVALUACIÓN CONTINUA: </w:t>
      </w:r>
    </w:p>
    <w:p>
      <w:pPr>
        <w:pStyle w:val="Normal"/>
        <w:jc w:val="both"/>
        <w:rPr/>
      </w:pPr>
      <w:r>
        <w:rPr/>
        <w:t>Los alumnos que pierdan el derecho a la evaluación continua, deberán realizar las pruebas finales de evaluación en el  mes de junio con aquellos RA que no hayan sido superados antes de perder el derecho a evaluación continua y los no evaluados por haber perdido el derecho a esta evaluación. Como el resto de los alumnos, deberán superar todos los RA para poder superar el módulo.</w:t>
      </w:r>
    </w:p>
    <w:p>
      <w:pPr>
        <w:pStyle w:val="Normal"/>
        <w:rPr>
          <w:b/>
          <w:b/>
        </w:rPr>
      </w:pPr>
      <w:r>
        <w:rPr>
          <w:b/>
        </w:rPr>
        <w:t xml:space="preserve"> </w:t>
      </w:r>
    </w:p>
    <w:p>
      <w:pPr>
        <w:pStyle w:val="Normal"/>
        <w:jc w:val="both"/>
        <w:rPr/>
      </w:pPr>
      <w:r>
        <w:rPr>
          <w:b/>
        </w:rPr>
        <w:t>9.5. PROCESO DE EVALUACIÓN Y CALIFICACIÓN EN LA EVALUACIÓN FINAL EXTRAORDINARIA</w:t>
      </w:r>
    </w:p>
    <w:p>
      <w:pPr>
        <w:pStyle w:val="Normal"/>
        <w:jc w:val="both"/>
        <w:rPr/>
      </w:pPr>
      <w:r>
        <w:rPr/>
        <w:t>Los alumnos que sean evaluados y calificados negativamente en la sesión de evaluación final ordinaria deberán examinarse en la convocatoria final extraordinaria de junio de todas las capacidades terminales no adquiridas,  según lo indicado en el informe elaborado en la evaluación final ordinaria, recomendándole procedimientos, actividades y contenidos que posibilitan la adquisición de la competencia profesional.</w:t>
      </w:r>
    </w:p>
    <w:p>
      <w:pPr>
        <w:pStyle w:val="Normal"/>
        <w:jc w:val="both"/>
        <w:rPr/>
      </w:pPr>
      <w:r>
        <w:rPr/>
        <w:t>Dado el carácter especial que tiene esta convocatoria extraordinaria los criterios para calificar al alumno serán los resultantes de la suma de la siguiente distribución:</w:t>
      </w:r>
    </w:p>
    <w:p>
      <w:pPr>
        <w:pStyle w:val="Normal"/>
        <w:numPr>
          <w:ilvl w:val="0"/>
          <w:numId w:val="4"/>
        </w:numPr>
        <w:jc w:val="both"/>
        <w:rPr/>
      </w:pPr>
      <w:r>
        <w:rPr/>
        <w:t>80%: Exámenes teóricos.</w:t>
      </w:r>
    </w:p>
    <w:p>
      <w:pPr>
        <w:pStyle w:val="Normal"/>
        <w:numPr>
          <w:ilvl w:val="0"/>
          <w:numId w:val="4"/>
        </w:numPr>
        <w:jc w:val="both"/>
        <w:rPr/>
      </w:pPr>
      <w:r>
        <w:rPr/>
        <w:t>20%: trabajos que manifiesten aspectos prácticos de la asignatura y que el alumno no haya superado o realizado (técnicas, estrategias, metodología…).</w:t>
      </w:r>
    </w:p>
    <w:p>
      <w:pPr>
        <w:pStyle w:val="Normal"/>
        <w:jc w:val="both"/>
        <w:rPr/>
      </w:pPr>
      <w:r>
        <w:rPr/>
        <w:t>Siendo necesario entregar todas las tareas de recuperación propuestas por el profesor para superar y recuperar la materia.</w:t>
      </w:r>
    </w:p>
    <w:p>
      <w:pPr>
        <w:pStyle w:val="Normal"/>
        <w:rPr/>
      </w:pPr>
      <w:r>
        <w:rPr/>
      </w:r>
    </w:p>
    <w:p>
      <w:pPr>
        <w:pStyle w:val="Normal"/>
        <w:rPr>
          <w:b/>
          <w:b/>
        </w:rPr>
      </w:pPr>
      <w:r>
        <w:rPr>
          <w:b/>
        </w:rPr>
        <w:t>9.6. MEDIDAS PARA ALUMNOS CON NECESIDAD ESPECÍFICA DE APOYO EDUCATIVO</w:t>
      </w:r>
    </w:p>
    <w:p>
      <w:pPr>
        <w:pStyle w:val="Normal"/>
        <w:rPr>
          <w:b/>
          <w:b/>
        </w:rPr>
      </w:pPr>
      <w:r>
        <w:rPr>
          <w:b/>
        </w:rPr>
      </w:r>
    </w:p>
    <w:p>
      <w:pPr>
        <w:pStyle w:val="Normal"/>
        <w:rPr/>
      </w:pPr>
      <w:r>
        <w:rPr/>
        <w:t>Se seguirán las pautas recogidas en el punto 8.4 de la presente programación.</w:t>
      </w:r>
    </w:p>
    <w:p>
      <w:pPr>
        <w:pStyle w:val="Normal"/>
        <w:rPr/>
      </w:pPr>
      <w:r>
        <w:rPr/>
      </w:r>
    </w:p>
    <w:p>
      <w:pPr>
        <w:pStyle w:val="Normal"/>
        <w:jc w:val="both"/>
        <w:rPr/>
      </w:pPr>
      <w:r>
        <w:rPr>
          <w:b/>
        </w:rPr>
        <w:t>9.7. PROCEDIMIENTO DE EVALUACIÓN PARA ALUMNOS CON EL MÓDULO PENDIENTE</w:t>
      </w:r>
    </w:p>
    <w:p>
      <w:pPr>
        <w:pStyle w:val="Normal"/>
        <w:jc w:val="both"/>
        <w:rPr/>
      </w:pPr>
      <w:r>
        <w:rPr/>
        <w:t xml:space="preserve">El alumno que tenga el módulo pendiente de cursos anteriores deberá examinarse de todos los contenidos impartidos durante el curso. </w:t>
      </w:r>
    </w:p>
    <w:p>
      <w:pPr>
        <w:pStyle w:val="Normal"/>
        <w:jc w:val="both"/>
        <w:rPr/>
      </w:pPr>
      <w:r>
        <w:rPr/>
        <w:t>Se realizarán en enero o, si el profesor considera más adecuado para la superación de la evaluación por parte de los alumnos, podrán realizarse diferentes pruebas a lo largo del primer y segundo trimestre, se informará a los alumnos con suficiente antelación.</w:t>
      </w:r>
    </w:p>
    <w:p>
      <w:pPr>
        <w:pStyle w:val="Normal"/>
        <w:jc w:val="both"/>
        <w:rPr/>
      </w:pPr>
      <w:r>
        <w:rPr/>
        <w:t>Dado el carácter especial que tiene esta convocatoria los criterios para calificar al alumno serán los resultantes de la siguiente distribución:</w:t>
      </w:r>
    </w:p>
    <w:p>
      <w:pPr>
        <w:pStyle w:val="Normal"/>
        <w:numPr>
          <w:ilvl w:val="0"/>
          <w:numId w:val="12"/>
        </w:numPr>
        <w:jc w:val="both"/>
        <w:rPr/>
      </w:pPr>
      <w:r>
        <w:rPr/>
        <w:t xml:space="preserve">80%: exámenes teóricos </w:t>
      </w:r>
    </w:p>
    <w:p>
      <w:pPr>
        <w:pStyle w:val="Normal"/>
        <w:numPr>
          <w:ilvl w:val="0"/>
          <w:numId w:val="12"/>
        </w:numPr>
        <w:jc w:val="both"/>
        <w:rPr/>
      </w:pPr>
      <w:r>
        <w:rPr/>
        <w:t>20%: trabajos que manifiesten aspectos prácticos de la asignatura (técnicas, estrategias, metodología…).</w:t>
      </w:r>
    </w:p>
    <w:p>
      <w:pPr>
        <w:pStyle w:val="Normal"/>
        <w:jc w:val="both"/>
        <w:rPr/>
      </w:pPr>
      <w:r>
        <w:rPr/>
        <w:t>Siendo necesario entregar todas las tareas de recuperación propuestas por el profesor para superar y recuperar la materia.</w:t>
      </w:r>
    </w:p>
    <w:p>
      <w:pPr>
        <w:pStyle w:val="Normal"/>
        <w:jc w:val="both"/>
        <w:rPr/>
      </w:pPr>
      <w:r>
        <w:rPr/>
      </w:r>
    </w:p>
    <w:p>
      <w:pPr>
        <w:pStyle w:val="Normal"/>
        <w:jc w:val="both"/>
        <w:rPr>
          <w:b/>
          <w:b/>
        </w:rPr>
      </w:pPr>
      <w:r>
        <w:rPr>
          <w:b/>
        </w:rPr>
      </w:r>
    </w:p>
    <w:p>
      <w:pPr>
        <w:pStyle w:val="Normal"/>
        <w:jc w:val="both"/>
        <w:rPr/>
      </w:pPr>
      <w:r>
        <w:rPr>
          <w:b/>
        </w:rPr>
        <w:t>9.8. CALENDARIO DE EVALUACIONES PARCIALES, FINAL ORDINARIA Y FINAL EXTRAORDINARIA</w:t>
      </w:r>
    </w:p>
    <w:p>
      <w:pPr>
        <w:pStyle w:val="Normal"/>
        <w:jc w:val="both"/>
        <w:rPr/>
      </w:pPr>
      <w:r>
        <w:rPr/>
        <w:t>Calendario evaluaciones curso 2025-2026:</w:t>
      </w:r>
    </w:p>
    <w:p>
      <w:pPr>
        <w:pStyle w:val="Normal"/>
        <w:numPr>
          <w:ilvl w:val="0"/>
          <w:numId w:val="8"/>
        </w:numPr>
        <w:jc w:val="both"/>
        <w:rPr/>
      </w:pPr>
      <w:r>
        <w:rPr/>
        <w:t>1ª evaluación: 26 de noviembre de 2025.</w:t>
      </w:r>
    </w:p>
    <w:p>
      <w:pPr>
        <w:pStyle w:val="Normal"/>
        <w:numPr>
          <w:ilvl w:val="0"/>
          <w:numId w:val="8"/>
        </w:numPr>
        <w:jc w:val="both"/>
        <w:rPr/>
      </w:pPr>
      <w:r>
        <w:rPr/>
        <w:t>2ª evaluación: 9 de marzo de 2026.</w:t>
      </w:r>
    </w:p>
    <w:p>
      <w:pPr>
        <w:pStyle w:val="Normal"/>
        <w:numPr>
          <w:ilvl w:val="0"/>
          <w:numId w:val="8"/>
        </w:numPr>
        <w:jc w:val="both"/>
        <w:rPr/>
      </w:pPr>
      <w:r>
        <w:rPr/>
        <w:t>3ª evaluación: final ordinaria 9 junio.</w:t>
      </w:r>
    </w:p>
    <w:p>
      <w:pPr>
        <w:pStyle w:val="Normal"/>
        <w:numPr>
          <w:ilvl w:val="0"/>
          <w:numId w:val="8"/>
        </w:numPr>
        <w:jc w:val="both"/>
        <w:rPr/>
      </w:pPr>
      <w:r>
        <w:rPr/>
        <w:t>Evaluación extraordinaria: 18 junio.</w:t>
      </w:r>
    </w:p>
    <w:p>
      <w:pPr>
        <w:pStyle w:val="Normal"/>
        <w:jc w:val="both"/>
        <w:rPr>
          <w:b/>
          <w:b/>
        </w:rPr>
      </w:pPr>
      <w:r>
        <w:rPr>
          <w:b/>
        </w:rPr>
      </w:r>
    </w:p>
    <w:p>
      <w:pPr>
        <w:pStyle w:val="Normal"/>
        <w:jc w:val="both"/>
        <w:rPr/>
      </w:pPr>
      <w:r>
        <w:rPr>
          <w:b/>
        </w:rPr>
        <w:t>9.9 EVALUACIÓN DE LA PROGRAMACIÓN Y DE LA PRÁCTICA DOCENTE</w:t>
      </w:r>
    </w:p>
    <w:p>
      <w:pPr>
        <w:pStyle w:val="Normal"/>
        <w:jc w:val="both"/>
        <w:rPr>
          <w:b/>
          <w:b/>
        </w:rPr>
      </w:pPr>
      <w:r>
        <w:rPr>
          <w:b/>
        </w:rPr>
      </w:r>
    </w:p>
    <w:p>
      <w:pPr>
        <w:pStyle w:val="Normal"/>
        <w:jc w:val="both"/>
        <w:rPr/>
      </w:pPr>
      <w:r>
        <w:rPr/>
        <w:t>Para la evaluación del presente módulo los indicadores que se van a utilizar son los siguientes</w:t>
      </w:r>
      <w:r>
        <w:rPr>
          <w:b/>
        </w:rPr>
        <w:t>:</w:t>
      </w:r>
    </w:p>
    <w:p>
      <w:pPr>
        <w:pStyle w:val="Normal"/>
        <w:ind w:left="720" w:hanging="0"/>
        <w:jc w:val="both"/>
        <w:rPr/>
      </w:pPr>
      <w:r>
        <w:rPr/>
      </w:r>
    </w:p>
    <w:p>
      <w:pPr>
        <w:pStyle w:val="Normal"/>
        <w:ind w:left="720" w:hanging="0"/>
        <w:jc w:val="both"/>
        <w:rPr/>
      </w:pPr>
      <w:r>
        <w:rPr/>
        <w:t xml:space="preserve">• </w:t>
      </w:r>
      <w:r>
        <w:rPr/>
        <w:t>Cumplimiento de la programación</w:t>
      </w:r>
    </w:p>
    <w:p>
      <w:pPr>
        <w:pStyle w:val="Normal"/>
        <w:ind w:left="720" w:hanging="0"/>
        <w:jc w:val="both"/>
        <w:rPr/>
      </w:pPr>
      <w:r>
        <w:rPr/>
        <w:t xml:space="preserve">• </w:t>
      </w:r>
      <w:r>
        <w:rPr/>
        <w:t>Cumplimiento de las horas de clase: horas previstas y las impartidas.</w:t>
      </w:r>
    </w:p>
    <w:p>
      <w:pPr>
        <w:pStyle w:val="Normal"/>
        <w:ind w:left="720" w:hanging="0"/>
        <w:jc w:val="both"/>
        <w:rPr/>
      </w:pPr>
      <w:r>
        <w:rPr/>
        <w:t xml:space="preserve">• </w:t>
      </w:r>
      <w:r>
        <w:rPr/>
        <w:t>Asistencia del alumnado.</w:t>
      </w:r>
    </w:p>
    <w:p>
      <w:pPr>
        <w:pStyle w:val="Normal"/>
        <w:ind w:left="720" w:hanging="0"/>
        <w:jc w:val="both"/>
        <w:rPr/>
      </w:pPr>
      <w:r>
        <w:rPr/>
        <w:t xml:space="preserve">• </w:t>
      </w:r>
      <w:r>
        <w:rPr/>
        <w:t>Resultado de las calificaciones de los alumnos.</w:t>
      </w:r>
    </w:p>
    <w:p>
      <w:pPr>
        <w:pStyle w:val="Normal"/>
        <w:ind w:left="720" w:hanging="0"/>
        <w:jc w:val="both"/>
        <w:rPr/>
      </w:pPr>
      <w:r>
        <w:rPr/>
        <w:t xml:space="preserve">• </w:t>
      </w:r>
      <w:r>
        <w:rPr/>
        <w:t>Grado de éxito de las Adaptaciones curriculares establecidas.</w:t>
      </w:r>
    </w:p>
    <w:p>
      <w:pPr>
        <w:pStyle w:val="Normal"/>
        <w:ind w:left="720" w:hanging="0"/>
        <w:jc w:val="both"/>
        <w:rPr/>
      </w:pPr>
      <w:r>
        <w:rPr/>
        <w:t xml:space="preserve">• </w:t>
      </w:r>
      <w:r>
        <w:rPr/>
        <w:t>Clima del aula</w:t>
      </w:r>
    </w:p>
    <w:p>
      <w:pPr>
        <w:pStyle w:val="Normal"/>
        <w:ind w:left="720" w:hanging="0"/>
        <w:jc w:val="both"/>
        <w:rPr/>
      </w:pPr>
      <w:r>
        <w:rPr/>
        <w:t xml:space="preserve">• </w:t>
      </w:r>
      <w:r>
        <w:rPr/>
        <w:t>Valoración de los recursos materiales y espaciales.</w:t>
      </w:r>
    </w:p>
    <w:p>
      <w:pPr>
        <w:pStyle w:val="Normal"/>
        <w:ind w:left="720" w:hanging="0"/>
        <w:jc w:val="both"/>
        <w:rPr/>
      </w:pPr>
      <w:r>
        <w:rPr/>
        <w:t xml:space="preserve">• </w:t>
      </w:r>
      <w:r>
        <w:rPr/>
        <w:t>Motivación del alumnado.</w:t>
      </w:r>
    </w:p>
    <w:p>
      <w:pPr>
        <w:pStyle w:val="Normal"/>
        <w:ind w:left="720" w:hanging="0"/>
        <w:jc w:val="both"/>
        <w:rPr/>
      </w:pPr>
      <w:r>
        <w:rPr/>
        <w:t xml:space="preserve">• </w:t>
      </w:r>
      <w:r>
        <w:rPr/>
        <w:t>Opinión del alumnado de la labor del profesor y del módulo mediante un formulario.</w:t>
      </w:r>
    </w:p>
    <w:p>
      <w:pPr>
        <w:pStyle w:val="Normal"/>
        <w:jc w:val="both"/>
        <w:rPr>
          <w:b/>
          <w:b/>
        </w:rPr>
      </w:pPr>
      <w:r>
        <w:rPr>
          <w:b/>
        </w:rPr>
      </w:r>
    </w:p>
    <w:p>
      <w:pPr>
        <w:pStyle w:val="Normal"/>
        <w:widowControl w:val="false"/>
        <w:spacing w:lineRule="auto" w:line="240" w:before="11" w:after="0"/>
        <w:jc w:val="both"/>
        <w:rPr>
          <w:rFonts w:ascii="Calibri" w:hAnsi="Calibri" w:eastAsia="Calibri" w:cs="Calibri"/>
        </w:rPr>
      </w:pPr>
      <w:r>
        <w:rPr>
          <w:rFonts w:eastAsia="Calibri" w:cs="Calibri" w:ascii="Calibri" w:hAnsi="Calibri"/>
        </w:rPr>
      </w:r>
    </w:p>
    <w:tbl>
      <w:tblPr>
        <w:tblStyle w:val="af1"/>
        <w:tblW w:w="9315" w:type="dxa"/>
        <w:jc w:val="left"/>
        <w:tblInd w:w="336" w:type="dxa"/>
        <w:tblLayout w:type="fixed"/>
        <w:tblCellMar>
          <w:top w:w="100" w:type="dxa"/>
          <w:left w:w="100" w:type="dxa"/>
          <w:bottom w:w="100" w:type="dxa"/>
          <w:right w:w="100" w:type="dxa"/>
        </w:tblCellMar>
        <w:tblLook w:noVBand="1" w:val="0600" w:noHBand="1" w:lastColumn="0" w:firstColumn="0" w:lastRow="0" w:firstRow="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color="auto" w:fill="C9DAF8" w:val="clear"/>
          </w:tcPr>
          <w:p>
            <w:pPr>
              <w:pStyle w:val="Normal"/>
              <w:widowControl w:val="false"/>
              <w:numPr>
                <w:ilvl w:val="0"/>
                <w:numId w:val="6"/>
              </w:numPr>
              <w:spacing w:lineRule="auto" w:line="259" w:before="224" w:after="0"/>
              <w:ind w:left="720" w:right="782" w:hanging="360"/>
              <w:jc w:val="both"/>
              <w:rPr>
                <w:b/>
                <w:b/>
                <w:sz w:val="24"/>
                <w:szCs w:val="24"/>
              </w:rPr>
            </w:pPr>
            <w:r>
              <w:rPr>
                <w:b/>
                <w:sz w:val="24"/>
                <w:szCs w:val="24"/>
              </w:rPr>
              <w:t xml:space="preserve"> </w:t>
            </w:r>
            <w:r>
              <w:rPr>
                <w:b/>
                <w:sz w:val="24"/>
                <w:szCs w:val="24"/>
              </w:rPr>
              <w:t>ACTIVIDADES EXTRAESCOLARES Y COMPLEMENTARIAS</w:t>
            </w:r>
          </w:p>
        </w:tc>
      </w:tr>
    </w:tbl>
    <w:p>
      <w:pPr>
        <w:pStyle w:val="Normal"/>
        <w:widowControl w:val="false"/>
        <w:spacing w:lineRule="auto" w:line="343" w:before="24" w:after="0"/>
        <w:ind w:right="787" w:hanging="0"/>
        <w:jc w:val="both"/>
        <w:rPr/>
      </w:pPr>
      <w:r>
        <w:rPr/>
      </w:r>
    </w:p>
    <w:p>
      <w:pPr>
        <w:pStyle w:val="Normal"/>
        <w:widowControl w:val="false"/>
        <w:spacing w:lineRule="auto" w:line="343" w:before="24" w:after="0"/>
        <w:ind w:right="787" w:hanging="0"/>
        <w:jc w:val="both"/>
        <w:rPr/>
      </w:pPr>
      <w:r>
        <w:rPr/>
        <w:t>Las posibles actividades extraescolares y/o complementarias del presente podrán ser:</w:t>
      </w:r>
    </w:p>
    <w:p>
      <w:pPr>
        <w:pStyle w:val="Normal"/>
        <w:widowControl w:val="false"/>
        <w:numPr>
          <w:ilvl w:val="0"/>
          <w:numId w:val="14"/>
        </w:numPr>
        <w:spacing w:lineRule="auto" w:line="343" w:before="24" w:after="0"/>
        <w:ind w:left="720" w:right="787" w:hanging="360"/>
        <w:jc w:val="both"/>
        <w:rPr/>
      </w:pPr>
      <w:r>
        <w:rPr/>
        <w:t>Visita a empresa de reprografía o imprenta de la localidad</w:t>
      </w:r>
    </w:p>
    <w:p>
      <w:pPr>
        <w:pStyle w:val="Normal"/>
        <w:widowControl w:val="false"/>
        <w:numPr>
          <w:ilvl w:val="0"/>
          <w:numId w:val="14"/>
        </w:numPr>
        <w:spacing w:lineRule="auto" w:line="343" w:before="24" w:after="0"/>
        <w:ind w:left="720" w:right="787" w:hanging="360"/>
        <w:jc w:val="both"/>
        <w:rPr/>
      </w:pPr>
      <w:r>
        <w:rPr/>
        <w:t>Charla profesional (impartida en el aula) a cargo de técnico de comunicación corporativa o recepcionista de empresa.</w:t>
      </w:r>
    </w:p>
    <w:p>
      <w:pPr>
        <w:pStyle w:val="Normal"/>
        <w:widowControl w:val="false"/>
        <w:numPr>
          <w:ilvl w:val="0"/>
          <w:numId w:val="14"/>
        </w:numPr>
        <w:spacing w:lineRule="auto" w:line="343" w:before="24" w:after="0"/>
        <w:ind w:left="720" w:right="787" w:hanging="360"/>
        <w:jc w:val="both"/>
        <w:rPr/>
      </w:pPr>
      <w:r>
        <w:rPr/>
        <w:t>Taller medioambiental sobre la gestión de residuos de oficina y el reciclaje del papel</w:t>
      </w:r>
    </w:p>
    <w:p>
      <w:pPr>
        <w:pStyle w:val="Normal"/>
        <w:widowControl w:val="false"/>
        <w:numPr>
          <w:ilvl w:val="0"/>
          <w:numId w:val="14"/>
        </w:numPr>
        <w:spacing w:lineRule="auto" w:line="343" w:before="24" w:after="0"/>
        <w:ind w:left="720" w:right="787" w:hanging="360"/>
        <w:jc w:val="both"/>
        <w:rPr/>
      </w:pPr>
      <w:r>
        <w:rPr/>
        <w:t>Visita cultural al archivo histórico de la localidad.</w:t>
      </w:r>
    </w:p>
    <w:p>
      <w:pPr>
        <w:pStyle w:val="Normal"/>
        <w:widowControl w:val="false"/>
        <w:spacing w:lineRule="auto" w:line="343" w:before="24" w:after="0"/>
        <w:ind w:left="720" w:right="787" w:hanging="0"/>
        <w:jc w:val="both"/>
        <w:rPr/>
      </w:pPr>
      <w:r>
        <w:rPr/>
      </w:r>
    </w:p>
    <w:p>
      <w:pPr>
        <w:pStyle w:val="Normal"/>
        <w:widowControl w:val="false"/>
        <w:spacing w:lineRule="auto" w:line="343" w:before="24" w:after="0"/>
        <w:ind w:right="787" w:hanging="0"/>
        <w:jc w:val="both"/>
        <w:rPr/>
      </w:pPr>
      <w:r>
        <w:rPr/>
      </w:r>
    </w:p>
    <w:tbl>
      <w:tblPr>
        <w:tblStyle w:val="af2"/>
        <w:tblW w:w="9315" w:type="dxa"/>
        <w:jc w:val="left"/>
        <w:tblInd w:w="336" w:type="dxa"/>
        <w:tblLayout w:type="fixed"/>
        <w:tblCellMar>
          <w:top w:w="100" w:type="dxa"/>
          <w:left w:w="100" w:type="dxa"/>
          <w:bottom w:w="100" w:type="dxa"/>
          <w:right w:w="100" w:type="dxa"/>
        </w:tblCellMar>
        <w:tblLook w:noVBand="1" w:val="0600" w:noHBand="1" w:lastColumn="0" w:firstColumn="0" w:lastRow="0" w:firstRow="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color="auto" w:fill="C9DAF8" w:val="clear"/>
          </w:tcPr>
          <w:p>
            <w:pPr>
              <w:pStyle w:val="Normal"/>
              <w:widowControl w:val="false"/>
              <w:numPr>
                <w:ilvl w:val="0"/>
                <w:numId w:val="6"/>
              </w:numPr>
              <w:spacing w:lineRule="auto" w:line="240" w:before="1060" w:after="0"/>
              <w:jc w:val="both"/>
              <w:rPr>
                <w:b/>
                <w:b/>
                <w:sz w:val="24"/>
                <w:szCs w:val="24"/>
              </w:rPr>
            </w:pPr>
            <w:r>
              <w:rPr>
                <w:b/>
                <w:sz w:val="24"/>
                <w:szCs w:val="24"/>
              </w:rPr>
              <w:t xml:space="preserve">BIBLIOGRAFÍA BÁSICA DEL MÓDULO </w:t>
            </w:r>
          </w:p>
        </w:tc>
      </w:tr>
    </w:tbl>
    <w:p>
      <w:pPr>
        <w:pStyle w:val="Normal"/>
        <w:widowControl w:val="false"/>
        <w:spacing w:lineRule="auto" w:line="468" w:before="238" w:after="0"/>
        <w:ind w:right="1113" w:hanging="0"/>
        <w:jc w:val="both"/>
        <w:rPr/>
      </w:pPr>
      <w:r>
        <w:rPr/>
        <w:t xml:space="preserve">- Se empleará como material básico de trabajo el libro de texto </w:t>
      </w:r>
      <w:r>
        <w:rPr>
          <w:i/>
          <w:iCs/>
        </w:rPr>
        <w:t xml:space="preserve">Archivo y comunicación </w:t>
      </w:r>
      <w:r>
        <w:rPr>
          <w:i w:val="false"/>
          <w:iCs w:val="false"/>
        </w:rPr>
        <w:t xml:space="preserve"> de la editorial Editex , ISBN 978-84-1321-858-8</w:t>
      </w:r>
    </w:p>
    <w:p>
      <w:pPr>
        <w:pStyle w:val="Normal"/>
        <w:widowControl w:val="false"/>
        <w:spacing w:lineRule="auto" w:line="240" w:before="10" w:after="200"/>
        <w:jc w:val="both"/>
        <w:rPr/>
      </w:pPr>
      <w:r>
        <w:rPr/>
      </w:r>
    </w:p>
    <w:p>
      <w:pPr>
        <w:pStyle w:val="Normal"/>
        <w:widowControl w:val="false"/>
        <w:spacing w:lineRule="auto" w:line="240" w:before="10" w:after="200"/>
        <w:jc w:val="center"/>
        <w:rPr/>
      </w:pPr>
      <w:r>
        <w:rPr/>
        <w:t xml:space="preserve">En </w:t>
      </w:r>
      <w:r>
        <w:rPr>
          <w:color w:val="000000"/>
        </w:rPr>
        <w:t xml:space="preserve">Tres Cantos, 20 </w:t>
      </w:r>
      <w:r>
        <w:rPr/>
        <w:t>octubre de 2025</w:t>
      </w:r>
      <w:r>
        <w:rPr>
          <w:color w:val="000000"/>
        </w:rPr>
        <w:t xml:space="preserve">. </w:t>
      </w:r>
    </w:p>
    <w:p>
      <w:pPr>
        <w:pStyle w:val="Normal"/>
        <w:widowControl w:val="false"/>
        <w:spacing w:lineRule="auto" w:line="240" w:before="231" w:after="0"/>
        <w:jc w:val="center"/>
        <w:rPr/>
      </w:pPr>
      <w:r>
        <w:rPr>
          <w:color w:val="000000"/>
        </w:rPr>
        <w:t>La profesora</w:t>
      </w:r>
    </w:p>
    <w:p>
      <w:pPr>
        <w:pStyle w:val="Normal"/>
        <w:widowControl w:val="false"/>
        <w:spacing w:lineRule="auto" w:line="240" w:before="231" w:after="0"/>
        <w:jc w:val="center"/>
        <w:rPr/>
      </w:pPr>
      <w:r>
        <w:rPr>
          <w:color w:val="000000"/>
        </w:rPr>
        <w:t>María Ángeles Ocaña Calvillo</w:t>
      </w:r>
    </w:p>
    <w:sectPr>
      <w:type w:val="nextPage"/>
      <w:pgSz w:w="11906" w:h="16820"/>
      <w:pgMar w:left="1401" w:right="850" w:gutter="0" w:header="0" w:top="343" w:footer="0" w:bottom="540"/>
      <w:pgNumType w:start="1"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Arial">
    <w:charset w:val="01"/>
    <w:family w:val="roman"/>
    <w:pitch w:val="variable"/>
  </w:font>
  <w:font w:name="Georgia">
    <w:charset w:val="01"/>
    <w:family w:val="roman"/>
    <w:pitch w:val="variable"/>
  </w:font>
  <w:font w:name="Calibri">
    <w:charset w:val="01"/>
    <w:family w:val="roman"/>
    <w:pitch w:val="variable"/>
  </w:font>
  <w:font w:name="Times New Roman">
    <w:charset w:val="01"/>
    <w:family w:val="roman"/>
    <w:pitch w:val="variable"/>
  </w:font>
  <w:font w:name="Noto Sans Symbols">
    <w:charset w:val="01"/>
    <w:family w:val="roman"/>
    <w:pitch w:val="variable"/>
  </w:font>
  <w:font w:name="Wingdings">
    <w:charset w:val="02"/>
    <w:family w:val="auto"/>
    <w:pitch w:val="default"/>
  </w:font>
  <w:font w:name="Wingdings 2">
    <w:charset w:val="02"/>
    <w:family w:val="auto"/>
    <w:pitch w:val="default"/>
  </w:font>
  <w:font w:name="OpenSymbol">
    <w:altName w:val="Arial Unicode MS"/>
    <w:charset w:val="01"/>
    <w:family w:val="auto"/>
    <w:pitch w:val="variable"/>
  </w:font>
  <w:font w:name="Arial">
    <w:charset w:val="01"/>
    <w:family w:val="auto"/>
    <w:pitch w:val="default"/>
  </w:font>
  <w:font w:name="Courier New">
    <w:charset w:val="01"/>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3">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4">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5">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6">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7">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8">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9">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0">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1">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2">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3">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4">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5">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lvl w:ilvl="0">
      <w:start w:val="8"/>
      <w:numFmt w:val="bullet"/>
      <w:lvlText w:val="-"/>
      <w:lvlJc w:val="left"/>
      <w:pPr>
        <w:tabs>
          <w:tab w:val="num" w:pos="0"/>
        </w:tabs>
        <w:ind w:left="478" w:hanging="360"/>
      </w:pPr>
      <w:rPr>
        <w:rFonts w:ascii="Arial" w:hAnsi="Arial" w:cs="Arial" w:hint="default"/>
      </w:rPr>
    </w:lvl>
    <w:lvl w:ilvl="1">
      <w:start w:val="1"/>
      <w:numFmt w:val="bullet"/>
      <w:lvlText w:val="o"/>
      <w:lvlJc w:val="left"/>
      <w:pPr>
        <w:tabs>
          <w:tab w:val="num" w:pos="0"/>
        </w:tabs>
        <w:ind w:left="1198" w:hanging="360"/>
      </w:pPr>
      <w:rPr>
        <w:rFonts w:ascii="Courier New" w:hAnsi="Courier New" w:cs="Courier New" w:hint="default"/>
      </w:rPr>
    </w:lvl>
    <w:lvl w:ilvl="2">
      <w:start w:val="1"/>
      <w:numFmt w:val="bullet"/>
      <w:lvlText w:val=""/>
      <w:lvlJc w:val="left"/>
      <w:pPr>
        <w:tabs>
          <w:tab w:val="num" w:pos="0"/>
        </w:tabs>
        <w:ind w:left="1918" w:hanging="360"/>
      </w:pPr>
      <w:rPr>
        <w:rFonts w:ascii="Wingdings" w:hAnsi="Wingdings" w:cs="Wingdings" w:hint="default"/>
      </w:rPr>
    </w:lvl>
    <w:lvl w:ilvl="3">
      <w:start w:val="1"/>
      <w:numFmt w:val="bullet"/>
      <w:lvlText w:val=""/>
      <w:lvlJc w:val="left"/>
      <w:pPr>
        <w:tabs>
          <w:tab w:val="num" w:pos="0"/>
        </w:tabs>
        <w:ind w:left="2638" w:hanging="360"/>
      </w:pPr>
      <w:rPr>
        <w:rFonts w:ascii="Symbol" w:hAnsi="Symbol" w:cs="Symbol" w:hint="default"/>
      </w:rPr>
    </w:lvl>
    <w:lvl w:ilvl="4">
      <w:start w:val="1"/>
      <w:numFmt w:val="bullet"/>
      <w:lvlText w:val="o"/>
      <w:lvlJc w:val="left"/>
      <w:pPr>
        <w:tabs>
          <w:tab w:val="num" w:pos="0"/>
        </w:tabs>
        <w:ind w:left="3358" w:hanging="360"/>
      </w:pPr>
      <w:rPr>
        <w:rFonts w:ascii="Courier New" w:hAnsi="Courier New" w:cs="Courier New" w:hint="default"/>
      </w:rPr>
    </w:lvl>
    <w:lvl w:ilvl="5">
      <w:start w:val="1"/>
      <w:numFmt w:val="bullet"/>
      <w:lvlText w:val=""/>
      <w:lvlJc w:val="left"/>
      <w:pPr>
        <w:tabs>
          <w:tab w:val="num" w:pos="0"/>
        </w:tabs>
        <w:ind w:left="4078" w:hanging="360"/>
      </w:pPr>
      <w:rPr>
        <w:rFonts w:ascii="Wingdings" w:hAnsi="Wingdings" w:cs="Wingdings" w:hint="default"/>
      </w:rPr>
    </w:lvl>
    <w:lvl w:ilvl="6">
      <w:start w:val="1"/>
      <w:numFmt w:val="bullet"/>
      <w:lvlText w:val=""/>
      <w:lvlJc w:val="left"/>
      <w:pPr>
        <w:tabs>
          <w:tab w:val="num" w:pos="0"/>
        </w:tabs>
        <w:ind w:left="4798" w:hanging="360"/>
      </w:pPr>
      <w:rPr>
        <w:rFonts w:ascii="Symbol" w:hAnsi="Symbol" w:cs="Symbol" w:hint="default"/>
      </w:rPr>
    </w:lvl>
    <w:lvl w:ilvl="7">
      <w:start w:val="1"/>
      <w:numFmt w:val="bullet"/>
      <w:lvlText w:val="o"/>
      <w:lvlJc w:val="left"/>
      <w:pPr>
        <w:tabs>
          <w:tab w:val="num" w:pos="0"/>
        </w:tabs>
        <w:ind w:left="5518" w:hanging="360"/>
      </w:pPr>
      <w:rPr>
        <w:rFonts w:ascii="Courier New" w:hAnsi="Courier New" w:cs="Courier New" w:hint="default"/>
      </w:rPr>
    </w:lvl>
    <w:lvl w:ilvl="8">
      <w:start w:val="1"/>
      <w:numFmt w:val="bullet"/>
      <w:lvlText w:val=""/>
      <w:lvlJc w:val="left"/>
      <w:pPr>
        <w:tabs>
          <w:tab w:val="num" w:pos="0"/>
        </w:tabs>
        <w:ind w:left="6238" w:hanging="360"/>
      </w:pPr>
      <w:rPr>
        <w:rFonts w:ascii="Wingdings" w:hAnsi="Wingdings" w:cs="Wingdings" w:hint="default"/>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 w:val="22"/>
        <w:szCs w:val="22"/>
        <w:lang w:val="es-ES" w:eastAsia="es-E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66e3d"/>
    <w:pPr>
      <w:widowControl/>
      <w:suppressAutoHyphens w:val="true"/>
      <w:bidi w:val="0"/>
      <w:spacing w:lineRule="auto" w:line="276" w:before="0" w:after="0"/>
      <w:jc w:val="left"/>
    </w:pPr>
    <w:rPr>
      <w:rFonts w:ascii="Arial" w:hAnsi="Arial" w:eastAsia="Arial" w:cs="Arial"/>
      <w:color w:val="auto"/>
      <w:kern w:val="0"/>
      <w:sz w:val="22"/>
      <w:szCs w:val="22"/>
      <w:lang w:val="es-ES" w:eastAsia="es-ES" w:bidi="ar-SA"/>
    </w:rPr>
  </w:style>
  <w:style w:type="paragraph" w:styleId="Heading1">
    <w:name w:val="Heading 1"/>
    <w:basedOn w:val="Normal"/>
    <w:next w:val="Normal"/>
    <w:uiPriority w:val="9"/>
    <w:qFormat/>
    <w:pPr>
      <w:keepNext w:val="true"/>
      <w:keepLines/>
      <w:spacing w:before="480" w:after="120"/>
      <w:outlineLvl w:val="0"/>
    </w:pPr>
    <w:rPr>
      <w:b/>
      <w:sz w:val="48"/>
      <w:szCs w:val="48"/>
    </w:rPr>
  </w:style>
  <w:style w:type="paragraph" w:styleId="Heading2">
    <w:name w:val="Heading 2"/>
    <w:basedOn w:val="Normal"/>
    <w:next w:val="Normal"/>
    <w:uiPriority w:val="9"/>
    <w:semiHidden/>
    <w:unhideWhenUsed/>
    <w:qFormat/>
    <w:pPr>
      <w:keepNext w:val="true"/>
      <w:keepLines/>
      <w:spacing w:before="360" w:after="80"/>
      <w:outlineLvl w:val="1"/>
    </w:pPr>
    <w:rPr>
      <w:b/>
      <w:sz w:val="36"/>
      <w:szCs w:val="36"/>
    </w:rPr>
  </w:style>
  <w:style w:type="paragraph" w:styleId="Heading3">
    <w:name w:val="Heading 3"/>
    <w:basedOn w:val="Normal"/>
    <w:next w:val="Normal"/>
    <w:uiPriority w:val="9"/>
    <w:semiHidden/>
    <w:unhideWhenUsed/>
    <w:qFormat/>
    <w:pPr>
      <w:keepNext w:val="true"/>
      <w:keepLines/>
      <w:spacing w:before="280" w:after="80"/>
      <w:outlineLvl w:val="2"/>
    </w:pPr>
    <w:rPr>
      <w:b/>
      <w:sz w:val="28"/>
      <w:szCs w:val="28"/>
    </w:rPr>
  </w:style>
  <w:style w:type="paragraph" w:styleId="Heading4">
    <w:name w:val="Heading 4"/>
    <w:basedOn w:val="Normal"/>
    <w:next w:val="Normal"/>
    <w:uiPriority w:val="9"/>
    <w:semiHidden/>
    <w:unhideWhenUsed/>
    <w:qFormat/>
    <w:pPr>
      <w:keepNext w:val="true"/>
      <w:keepLines/>
      <w:spacing w:before="240" w:after="40"/>
      <w:outlineLvl w:val="3"/>
    </w:pPr>
    <w:rPr>
      <w:b/>
      <w:sz w:val="24"/>
      <w:szCs w:val="24"/>
    </w:rPr>
  </w:style>
  <w:style w:type="paragraph" w:styleId="Heading5">
    <w:name w:val="Heading 5"/>
    <w:basedOn w:val="Normal"/>
    <w:next w:val="Normal"/>
    <w:uiPriority w:val="9"/>
    <w:semiHidden/>
    <w:unhideWhenUsed/>
    <w:qFormat/>
    <w:pPr>
      <w:keepNext w:val="true"/>
      <w:keepLines/>
      <w:spacing w:before="220" w:after="40"/>
      <w:outlineLvl w:val="4"/>
    </w:pPr>
    <w:rPr>
      <w:b/>
    </w:rPr>
  </w:style>
  <w:style w:type="paragraph" w:styleId="Heading6">
    <w:name w:val="Heading 6"/>
    <w:basedOn w:val="Normal"/>
    <w:next w:val="Normal"/>
    <w:uiPriority w:val="9"/>
    <w:semiHidden/>
    <w:unhideWhenUsed/>
    <w:qFormat/>
    <w:pPr>
      <w:keepNext w:val="true"/>
      <w:keepLines/>
      <w:spacing w:before="200" w:after="40"/>
      <w:outlineLvl w:val="5"/>
    </w:pPr>
    <w:rPr>
      <w:b/>
      <w:sz w:val="20"/>
      <w:szCs w:val="20"/>
    </w:rPr>
  </w:style>
  <w:style w:type="character" w:styleId="DefaultParagraphFont" w:default="1">
    <w:name w:val="Default Paragraph Font"/>
    <w:uiPriority w:val="1"/>
    <w:unhideWhenUsed/>
    <w:qFormat/>
    <w:rPr/>
  </w:style>
  <w:style w:type="paragraph" w:styleId="Heading">
    <w:name w:val="Heading"/>
    <w:basedOn w:val="Normal"/>
    <w:next w:val="TextBody"/>
    <w:qFormat/>
    <w:pPr>
      <w:keepNext w:val="true"/>
      <w:spacing w:before="240" w:after="120"/>
    </w:pPr>
    <w:rPr>
      <w:rFonts w:ascii="Carlito" w:hAnsi="Carlito" w:eastAsia="Noto Sans SC Regular" w:cs="Noto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Title">
    <w:name w:val="Title"/>
    <w:basedOn w:val="Normal"/>
    <w:next w:val="Normal"/>
    <w:uiPriority w:val="10"/>
    <w:qFormat/>
    <w:pPr>
      <w:keepNext w:val="true"/>
      <w:keepLines/>
      <w:spacing w:before="480" w:after="120"/>
    </w:pPr>
    <w:rPr>
      <w:b/>
      <w:sz w:val="72"/>
      <w:szCs w:val="72"/>
    </w:rPr>
  </w:style>
  <w:style w:type="paragraph" w:styleId="Subtitle">
    <w:name w:val="Subtitle"/>
    <w:basedOn w:val="Normal"/>
    <w:next w:val="Normal"/>
    <w:uiPriority w:val="11"/>
    <w:qFormat/>
    <w:pPr>
      <w:keepNext w:val="true"/>
      <w:keepLines/>
      <w:spacing w:before="360" w:after="80"/>
    </w:pPr>
    <w:rPr>
      <w:rFonts w:ascii="Georgia" w:hAnsi="Georgia" w:eastAsia="Georgia" w:cs="Georgia"/>
      <w:i/>
      <w:color w:val="666666"/>
      <w:sz w:val="48"/>
      <w:szCs w:val="48"/>
    </w:rPr>
  </w:style>
  <w:style w:type="paragraph" w:styleId="ListParagraph">
    <w:name w:val="List Paragraph"/>
    <w:basedOn w:val="Normal"/>
    <w:uiPriority w:val="34"/>
    <w:qFormat/>
    <w:rsid w:val="003f5a3a"/>
    <w:pPr>
      <w:spacing w:before="0" w:after="0"/>
      <w:ind w:left="720" w:hanging="0"/>
      <w:contextualSpacing/>
    </w:pPr>
    <w:rPr/>
  </w:style>
  <w:style w:type="paragraph" w:styleId="FrameContents">
    <w:name w:val="Frame Contents"/>
    <w:basedOn w:val="Normal"/>
    <w:qFormat/>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 w:type="table" w:customStyle="1" w:styleId="TableNormal">
    <w:name w:val="TableNormal"/>
    <w:tblPr>
      <w:tblCellMar>
        <w:top w:w="100" w:type="dxa"/>
        <w:left w:w="100" w:type="dxa"/>
        <w:bottom w:w="100" w:type="dxa"/>
        <w:right w:w="10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TotalTime>
  <Application>Collabora_Office/21.06.37.1$Linux_X86_64 LibreOffice_project/809030c497d9c8280a14e4b5915228a329b323c6</Application>
  <AppVersion>15.0000</AppVersion>
  <Pages>20</Pages>
  <Words>6041</Words>
  <Characters>33894</Characters>
  <CharactersWithSpaces>39346</CharactersWithSpaces>
  <Paragraphs>648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2025-10-15T16:38:00Z</dcterms:created>
  <dc:creator>M ANGELES OCAÑA</dc:creator>
  <dc:description/>
  <dc:language>es-ES</dc:language>
  <cp:lastModifiedBy/>
  <dcterms:modified xsi:type="dcterms:W3CDTF">2025-10-25T18:12:16Z</dcterms:modified>
  <cp:revision>47</cp:revision>
  <dc:subject/>
  <dc:title/>
</cp:coreProperties>
</file>

<file path=docProps/custom.xml><?xml version="1.0" encoding="utf-8"?>
<Properties xmlns="http://schemas.openxmlformats.org/officeDocument/2006/custom-properties" xmlns:vt="http://schemas.openxmlformats.org/officeDocument/2006/docPropsVTypes"/>
</file>